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jc w:val="both"/>
        <w:spacing w:line="480" w:lineRule="auto"/>
        <w:rPr>
          <w:rFonts w:hint="eastAsia" w:ascii="Arial" w:hAnsi="Arial"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rPr>
        <w:t xml:space="preserve">项目名称：</w:t>
      </w:r>
      <w:r>
        <w:rPr>
          <w:rFonts w:hint="eastAsia" w:ascii="Arial" w:hAnsi="Arial" w:cs="Times New Roman"/>
          <w:b/>
          <w:bCs/>
          <w:color w:val="000000"/>
          <w:sz w:val="32"/>
          <w:szCs w:val="24"/>
          <w:highlight w:val="none"/>
          <w:lang w:eastAsia="zh-CN"/>
        </w:rPr>
        <w:t xml:space="preserve">连云港高级中学人工智能探究室采购项目</w:t>
      </w:r>
      <w:r/>
    </w:p>
    <w:p>
      <w:pPr>
        <w:jc w:val="both"/>
        <w:spacing w:line="480" w:lineRule="auto"/>
        <w:rPr>
          <w:rFonts w:hint="eastAsia" w:ascii="黑体" w:hAnsi="Arial" w:eastAsia="宋体" w:cs="Times New Roman"/>
          <w:b/>
          <w:color w:val="000000"/>
          <w:sz w:val="44"/>
          <w:szCs w:val="21"/>
          <w:highlight w:val="none"/>
          <w:lang w:val="en-US" w:eastAsia="zh-CN"/>
        </w:rPr>
      </w:pPr>
      <w:r>
        <w:rPr>
          <w:rFonts w:hint="eastAsia" w:ascii="Arial" w:hAnsi="Arial" w:eastAsia="宋体" w:cs="Times New Roman"/>
          <w:b/>
          <w:bCs/>
          <w:sz w:val="32"/>
          <w:szCs w:val="24"/>
          <w:highlight w:val="none"/>
        </w:rPr>
        <w:t xml:space="preserve">项目编号：JSZC-320700-AAZY-G2025-0018</w:t>
      </w:r>
      <w:r/>
    </w:p>
    <w:p>
      <w:pPr>
        <w:jc w:val="both"/>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both"/>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both"/>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pStyle w:val="698"/>
        <w:ind w:firstLine="1285"/>
        <w:jc w:val="both"/>
        <w:spacing w:line="360" w:lineRule="auto"/>
        <w:rPr>
          <w:rFonts w:hint="eastAsia" w:eastAsia="宋体"/>
          <w:b/>
          <w:color w:val="000000"/>
          <w:sz w:val="32"/>
          <w:highlight w:val="none"/>
          <w:lang w:eastAsia="zh-CN"/>
        </w:rPr>
      </w:pPr>
      <w:r>
        <w:rPr>
          <w:rFonts w:hint="eastAsia" w:ascii="宋体" w:hAnsi="宋体"/>
          <w:b/>
          <w:bCs/>
          <w:sz w:val="32"/>
          <w:highlight w:val="none"/>
        </w:rPr>
        <w:t xml:space="preserve">采  </w:t>
      </w:r>
      <w:r>
        <w:rPr>
          <w:rFonts w:hint="eastAsia" w:ascii="宋体" w:hAnsi="宋体"/>
          <w:b/>
          <w:bCs/>
          <w:sz w:val="32"/>
          <w:highlight w:val="none"/>
          <w:lang w:val="en-US" w:eastAsia="zh-CN"/>
        </w:rPr>
        <w:t xml:space="preserve"> </w:t>
      </w:r>
      <w:r>
        <w:rPr>
          <w:rFonts w:hint="eastAsia" w:ascii="宋体" w:hAnsi="宋体"/>
          <w:b/>
          <w:bCs/>
          <w:sz w:val="32"/>
          <w:highlight w:val="none"/>
        </w:rPr>
        <w:t xml:space="preserve">购  </w:t>
      </w:r>
      <w:r>
        <w:rPr>
          <w:rFonts w:hint="eastAsia" w:ascii="宋体" w:hAnsi="宋体"/>
          <w:b/>
          <w:bCs/>
          <w:sz w:val="32"/>
          <w:highlight w:val="none"/>
          <w:lang w:val="en-US" w:eastAsia="zh-CN"/>
        </w:rPr>
        <w:t xml:space="preserve"> </w:t>
      </w:r>
      <w:r>
        <w:rPr>
          <w:rFonts w:hint="eastAsia" w:ascii="宋体" w:hAnsi="宋体"/>
          <w:b/>
          <w:bCs/>
          <w:sz w:val="32"/>
          <w:highlight w:val="none"/>
        </w:rPr>
        <w:t xml:space="preserve">人：</w:t>
      </w:r>
      <w:r>
        <w:rPr>
          <w:rFonts w:hint="eastAsia"/>
          <w:b/>
          <w:color w:val="000000"/>
          <w:sz w:val="32"/>
          <w:highlight w:val="none"/>
          <w:lang w:eastAsia="zh-CN"/>
        </w:rPr>
        <w:t xml:space="preserve">连云港高级中学</w:t>
      </w:r>
      <w:r/>
    </w:p>
    <w:p>
      <w:pPr>
        <w:ind w:firstLine="1285"/>
        <w:jc w:val="both"/>
        <w:spacing w:before="120" w:after="120" w:line="360" w:lineRule="auto"/>
        <w:rPr>
          <w:rFonts w:hint="eastAsia" w:ascii="Arial" w:hAnsi="Arial" w:eastAsia="宋体" w:cs="Times New Roman"/>
          <w:b/>
          <w:bCs/>
          <w:color w:val="000000"/>
          <w:sz w:val="32"/>
          <w:szCs w:val="24"/>
          <w:highlight w:val="none"/>
          <w:lang w:eastAsia="zh-CN"/>
        </w:rPr>
      </w:pPr>
      <w:r>
        <w:rPr>
          <w:rFonts w:hint="eastAsia" w:ascii="宋体" w:hAnsi="宋体"/>
          <w:b/>
          <w:bCs/>
          <w:sz w:val="32"/>
          <w:highlight w:val="none"/>
        </w:rPr>
        <w:t xml:space="preserve">采购代理机构：</w:t>
      </w:r>
      <w:r>
        <w:rPr>
          <w:rFonts w:hint="eastAsia" w:ascii="宋体" w:hAnsi="宋体"/>
          <w:b/>
          <w:bCs/>
          <w:sz w:val="32"/>
          <w:highlight w:val="none"/>
          <w:lang w:eastAsia="zh-CN"/>
        </w:rPr>
        <w:t xml:space="preserve">江苏中堉项目管理咨询有限公司</w:t>
      </w:r>
      <w:r/>
    </w:p>
    <w:p>
      <w:pPr>
        <w:jc w:val="center"/>
        <w:spacing w:before="120" w:after="120" w:line="36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202</w:t>
      </w:r>
      <w:r>
        <w:rPr>
          <w:rFonts w:hint="eastAsia" w:ascii="Arial" w:hAnsi="Arial" w:cs="Times New Roman"/>
          <w:b/>
          <w:bCs/>
          <w:color w:val="000000"/>
          <w:sz w:val="32"/>
          <w:szCs w:val="24"/>
          <w:highlight w:val="none"/>
          <w:lang w:val="en-US" w:eastAsia="zh-CN"/>
        </w:rPr>
        <w:t xml:space="preserve">5</w:t>
      </w:r>
      <w:r>
        <w:rPr>
          <w:rFonts w:hint="eastAsia" w:ascii="Arial" w:hAnsi="Arial" w:eastAsia="宋体" w:cs="Times New Roman"/>
          <w:b/>
          <w:bCs/>
          <w:color w:val="000000"/>
          <w:sz w:val="32"/>
          <w:szCs w:val="24"/>
          <w:highlight w:val="none"/>
        </w:rPr>
        <w:t xml:space="preserve">年</w:t>
      </w:r>
      <w:r>
        <w:rPr>
          <w:rFonts w:hint="eastAsia" w:ascii="Arial" w:hAnsi="Arial"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rPr>
        <w:t xml:space="preserve">月</w:t>
      </w:r>
      <w:r/>
    </w:p>
    <w:p>
      <w:pPr>
        <w:jc w:val="left"/>
        <w:widowControl/>
        <w:rPr>
          <w:rFonts w:hint="default" w:ascii="Calibri" w:hAnsi="Calibri" w:eastAsia="宋体" w:cs="Times New Roman"/>
          <w:sz w:val="21"/>
          <w:szCs w:val="22"/>
          <w:highlight w:val="none"/>
          <w:lang w:val="en-US" w:eastAsia="zh-CN" w:bidi="ar-SA"/>
        </w:rPr>
      </w:pPr>
      <w:r>
        <w:rPr>
          <w:rFonts w:hint="eastAsia" w:ascii="Arial" w:hAnsi="Arial" w:eastAsia="宋体" w:cs="Times New Roman"/>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702"/>
        <w:tabs>
          <w:tab w:val="right" w:pos="8306" w:leader="dot"/>
        </w:tabs>
        <w:rPr>
          <w:rFonts w:hint="eastAsia"/>
          <w:bCs/>
          <w:highlight w:val="none"/>
        </w:rPr>
      </w:pPr>
      <w:r>
        <w:rPr>
          <w:rFonts w:hint="eastAsia"/>
          <w:bCs/>
          <w:highlight w:val="none"/>
        </w:rPr>
      </w:r>
      <w:r/>
    </w:p>
    <w:p>
      <w:pPr>
        <w:jc w:val="center"/>
        <w:spacing w:before="120" w:after="120" w:line="360" w:lineRule="auto"/>
        <w:widowControl/>
        <w:rPr>
          <w:highlight w:val="none"/>
        </w:rPr>
      </w:pPr>
      <w:r>
        <w:rPr>
          <w:highlight w:val="none"/>
        </w:rPr>
        <w:fldChar w:fldCharType="end"/>
      </w:r>
      <w:r/>
    </w:p>
    <w:sdt>
      <w:sdtPr>
        <w15:appearance w15:val="boundingBox"/>
        <w15:color w:val="dbdbdb"/>
        <w:id w:val="147456241"/>
        <w:docPartObj>
          <w:docPartGallery w:val="Table of Contents"/>
          <w:docPartUnique w:val="true"/>
        </w:docPartObj>
        <w:rPr>
          <w:rFonts w:hint="default" w:ascii="宋体" w:hAnsi="宋体" w:eastAsia="宋体" w:cs="Times New Roman"/>
          <w:b/>
          <w:bCs/>
          <w:sz w:val="52"/>
          <w:szCs w:val="52"/>
          <w:highlight w:val="none"/>
          <w:lang w:val="en-US" w:eastAsia="zh-CN" w:bidi="ar-SA"/>
        </w:rPr>
      </w:sdtPr>
      <w:sdtContent>
        <w:p>
          <w:pPr>
            <w:ind w:left="0" w:right="0" w:firstLine="0"/>
            <w:jc w:val="center"/>
            <w:spacing w:before="0" w:after="0" w:line="240" w:lineRule="auto"/>
            <w:rPr>
              <w:b/>
              <w:bCs/>
              <w:sz w:val="52"/>
              <w:szCs w:val="52"/>
              <w:highlight w:val="none"/>
            </w:rPr>
          </w:pPr>
          <w:r>
            <w:rPr>
              <w:rFonts w:ascii="宋体" w:hAnsi="宋体" w:eastAsia="宋体"/>
              <w:b/>
              <w:bCs/>
              <w:sz w:val="52"/>
              <w:szCs w:val="52"/>
              <w:highlight w:val="none"/>
            </w:rPr>
            <w:t xml:space="preserve">目录</w:t>
          </w:r>
          <w:r/>
        </w:p>
        <w:p>
          <w:pPr>
            <w:pStyle w:val="702"/>
            <w:tabs>
              <w:tab w:val="right" w:pos="8306" w:leader="dot"/>
            </w:tabs>
            <w:rPr>
              <w:sz w:val="32"/>
              <w:szCs w:val="32"/>
              <w:highlight w:val="none"/>
            </w:rPr>
          </w:pPr>
          <w:r>
            <w:rPr>
              <w:highlight w:val="none"/>
            </w:rPr>
            <w:fldChar w:fldCharType="begin"/>
          </w:r>
          <w:r>
            <w:rPr>
              <w:highlight w:val="none"/>
            </w:rPr>
            <w:instrText xml:space="preserve">TOC \o "1-1" \h \u </w:instrText>
          </w:r>
          <w:r>
            <w:rPr>
              <w:highlight w:val="none"/>
            </w:rPr>
            <w:fldChar w:fldCharType="separate"/>
          </w:r>
          <w:r>
            <w:rPr>
              <w:sz w:val="32"/>
              <w:szCs w:val="32"/>
              <w:highlight w:val="none"/>
            </w:rPr>
            <w:fldChar w:fldCharType="begin"/>
          </w:r>
          <w:r>
            <w:rPr>
              <w:sz w:val="32"/>
              <w:szCs w:val="32"/>
              <w:highlight w:val="none"/>
            </w:rPr>
            <w:instrText xml:space="preserve"> HYPERLINK \l _Toc1313 </w:instrText>
          </w:r>
          <w:r>
            <w:rPr>
              <w:sz w:val="32"/>
              <w:szCs w:val="32"/>
              <w:highlight w:val="none"/>
            </w:rPr>
            <w:fldChar w:fldCharType="separate"/>
          </w:r>
          <w:r>
            <w:rPr>
              <w:rFonts w:hint="eastAsia"/>
              <w:bCs/>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_Toc1313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sz w:val="32"/>
              <w:szCs w:val="32"/>
              <w:highlight w:val="none"/>
            </w:rPr>
            <w:fldChar w:fldCharType="end"/>
          </w:r>
          <w:r/>
        </w:p>
        <w:p>
          <w:pPr>
            <w:pStyle w:val="702"/>
            <w:tabs>
              <w:tab w:val="right" w:pos="8306" w:leader="dot"/>
            </w:tabs>
            <w:rPr>
              <w:sz w:val="32"/>
              <w:szCs w:val="32"/>
              <w:highlight w:val="none"/>
            </w:rPr>
          </w:pPr>
          <w:r>
            <w:rPr>
              <w:sz w:val="32"/>
              <w:szCs w:val="32"/>
              <w:highlight w:val="none"/>
            </w:rPr>
            <w:fldChar w:fldCharType="begin"/>
          </w:r>
          <w:r>
            <w:rPr>
              <w:sz w:val="32"/>
              <w:szCs w:val="32"/>
              <w:highlight w:val="none"/>
            </w:rPr>
            <w:instrText xml:space="preserve"> HYPERLINK \l _Toc13899 </w:instrText>
          </w:r>
          <w:r>
            <w:rPr>
              <w:sz w:val="32"/>
              <w:szCs w:val="32"/>
              <w:highlight w:val="none"/>
            </w:rPr>
            <w:fldChar w:fldCharType="separate"/>
          </w:r>
          <w:r>
            <w:rPr>
              <w:rFonts w:hint="eastAsia" w:ascii="Arial" w:hAnsi="Arial" w:eastAsia="Arial" w:cs="Arial"/>
              <w:bCs/>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_Toc13899 \h </w:instrText>
          </w:r>
          <w:r>
            <w:rPr>
              <w:sz w:val="32"/>
              <w:szCs w:val="32"/>
              <w:highlight w:val="none"/>
            </w:rPr>
            <w:fldChar w:fldCharType="separate"/>
          </w:r>
          <w:r>
            <w:rPr>
              <w:sz w:val="32"/>
              <w:szCs w:val="32"/>
              <w:highlight w:val="none"/>
            </w:rPr>
            <w:t xml:space="preserve">4</w:t>
          </w:r>
          <w:r>
            <w:rPr>
              <w:sz w:val="32"/>
              <w:szCs w:val="32"/>
              <w:highlight w:val="none"/>
            </w:rPr>
            <w:fldChar w:fldCharType="end"/>
          </w:r>
          <w:r>
            <w:rPr>
              <w:sz w:val="32"/>
              <w:szCs w:val="32"/>
              <w:highlight w:val="none"/>
            </w:rPr>
            <w:fldChar w:fldCharType="end"/>
          </w:r>
          <w:r/>
        </w:p>
        <w:p>
          <w:pPr>
            <w:pStyle w:val="702"/>
            <w:tabs>
              <w:tab w:val="right" w:pos="8306" w:leader="dot"/>
            </w:tabs>
            <w:rPr>
              <w:sz w:val="32"/>
              <w:szCs w:val="32"/>
              <w:highlight w:val="none"/>
            </w:rPr>
          </w:pPr>
          <w:r>
            <w:rPr>
              <w:sz w:val="32"/>
              <w:szCs w:val="32"/>
              <w:highlight w:val="none"/>
            </w:rPr>
            <w:fldChar w:fldCharType="begin"/>
          </w:r>
          <w:r>
            <w:rPr>
              <w:sz w:val="32"/>
              <w:szCs w:val="32"/>
              <w:highlight w:val="none"/>
            </w:rPr>
            <w:instrText xml:space="preserve"> HYPERLINK \l _Toc526 </w:instrText>
          </w:r>
          <w:r>
            <w:rPr>
              <w:sz w:val="32"/>
              <w:szCs w:val="32"/>
              <w:highlight w:val="none"/>
            </w:rPr>
            <w:fldChar w:fldCharType="separate"/>
          </w:r>
          <w:r>
            <w:rPr>
              <w:rFonts w:hint="eastAsia" w:ascii="Arial" w:hAnsi="Arial" w:eastAsia="Arial" w:cs="Arial"/>
              <w:bCs/>
              <w:sz w:val="32"/>
              <w:szCs w:val="32"/>
              <w:highlight w:val="none"/>
            </w:rPr>
            <w:t xml:space="preserve">第三章  合同文本</w:t>
          </w:r>
          <w:r>
            <w:rPr>
              <w:sz w:val="32"/>
              <w:szCs w:val="32"/>
              <w:highlight w:val="none"/>
            </w:rPr>
            <w:tab/>
          </w:r>
          <w:r>
            <w:rPr>
              <w:sz w:val="32"/>
              <w:szCs w:val="32"/>
              <w:highlight w:val="none"/>
            </w:rPr>
            <w:fldChar w:fldCharType="begin"/>
          </w:r>
          <w:r>
            <w:rPr>
              <w:sz w:val="32"/>
              <w:szCs w:val="32"/>
              <w:highlight w:val="none"/>
            </w:rPr>
            <w:instrText xml:space="preserve"> PAGEREF _Toc526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sz w:val="32"/>
              <w:szCs w:val="32"/>
              <w:highlight w:val="none"/>
            </w:rPr>
            <w:fldChar w:fldCharType="end"/>
          </w:r>
          <w:r/>
        </w:p>
        <w:p>
          <w:pPr>
            <w:pStyle w:val="702"/>
            <w:tabs>
              <w:tab w:val="right" w:pos="8306" w:leader="dot"/>
            </w:tabs>
            <w:rPr>
              <w:sz w:val="32"/>
              <w:szCs w:val="32"/>
              <w:highlight w:val="none"/>
            </w:rPr>
          </w:pPr>
          <w:r>
            <w:rPr>
              <w:sz w:val="32"/>
              <w:szCs w:val="32"/>
              <w:highlight w:val="none"/>
            </w:rPr>
            <w:fldChar w:fldCharType="begin"/>
          </w:r>
          <w:r>
            <w:rPr>
              <w:sz w:val="32"/>
              <w:szCs w:val="32"/>
              <w:highlight w:val="none"/>
            </w:rPr>
            <w:instrText xml:space="preserve"> HYPERLINK \l _Toc20337 </w:instrText>
          </w:r>
          <w:r>
            <w:rPr>
              <w:sz w:val="32"/>
              <w:szCs w:val="32"/>
              <w:highlight w:val="none"/>
            </w:rPr>
            <w:fldChar w:fldCharType="separate"/>
          </w:r>
          <w:r>
            <w:rPr>
              <w:rFonts w:hint="eastAsia" w:ascii="Arial" w:hAnsi="Arial" w:eastAsia="Arial" w:cs="Arial"/>
              <w:bCs/>
              <w:sz w:val="32"/>
              <w:szCs w:val="32"/>
              <w:highlight w:val="none"/>
            </w:rPr>
            <w:t xml:space="preserve">第四章  采购需求</w:t>
          </w:r>
          <w:r>
            <w:rPr>
              <w:sz w:val="32"/>
              <w:szCs w:val="32"/>
              <w:highlight w:val="none"/>
            </w:rPr>
            <w:tab/>
          </w:r>
          <w:r>
            <w:rPr>
              <w:sz w:val="32"/>
              <w:szCs w:val="32"/>
              <w:highlight w:val="none"/>
            </w:rPr>
            <w:fldChar w:fldCharType="begin"/>
          </w:r>
          <w:r>
            <w:rPr>
              <w:sz w:val="32"/>
              <w:szCs w:val="32"/>
              <w:highlight w:val="none"/>
            </w:rPr>
            <w:instrText xml:space="preserve"> PAGEREF _Toc20337 \h </w:instrText>
          </w:r>
          <w:r>
            <w:rPr>
              <w:sz w:val="32"/>
              <w:szCs w:val="32"/>
              <w:highlight w:val="none"/>
            </w:rPr>
            <w:fldChar w:fldCharType="separate"/>
          </w:r>
          <w:r>
            <w:rPr>
              <w:sz w:val="32"/>
              <w:szCs w:val="32"/>
              <w:highlight w:val="none"/>
            </w:rPr>
            <w:t xml:space="preserve">33</w:t>
          </w:r>
          <w:r>
            <w:rPr>
              <w:sz w:val="32"/>
              <w:szCs w:val="32"/>
              <w:highlight w:val="none"/>
            </w:rPr>
            <w:fldChar w:fldCharType="end"/>
          </w:r>
          <w:r>
            <w:rPr>
              <w:sz w:val="32"/>
              <w:szCs w:val="32"/>
              <w:highlight w:val="none"/>
            </w:rPr>
            <w:fldChar w:fldCharType="end"/>
          </w:r>
          <w:r/>
        </w:p>
        <w:p>
          <w:pPr>
            <w:pStyle w:val="702"/>
            <w:tabs>
              <w:tab w:val="right" w:pos="8306" w:leader="dot"/>
            </w:tabs>
            <w:rPr>
              <w:sz w:val="32"/>
              <w:szCs w:val="32"/>
              <w:highlight w:val="none"/>
            </w:rPr>
          </w:pPr>
          <w:r>
            <w:rPr>
              <w:sz w:val="32"/>
              <w:szCs w:val="32"/>
              <w:highlight w:val="none"/>
            </w:rPr>
            <w:fldChar w:fldCharType="begin"/>
          </w:r>
          <w:r>
            <w:rPr>
              <w:sz w:val="32"/>
              <w:szCs w:val="32"/>
              <w:highlight w:val="none"/>
            </w:rPr>
            <w:instrText xml:space="preserve"> HYPERLINK \l _Toc10737 </w:instrText>
          </w:r>
          <w:r>
            <w:rPr>
              <w:sz w:val="32"/>
              <w:szCs w:val="32"/>
              <w:highlight w:val="none"/>
            </w:rPr>
            <w:fldChar w:fldCharType="separate"/>
          </w:r>
          <w:r>
            <w:rPr>
              <w:rFonts w:hint="eastAsia" w:ascii="Arial" w:hAnsi="Arial" w:eastAsia="Arial" w:cs="Arial"/>
              <w:bCs/>
              <w:sz w:val="32"/>
              <w:szCs w:val="32"/>
              <w:highlight w:val="none"/>
            </w:rPr>
            <w:t xml:space="preserve">第五章  评标方法与评标标准</w:t>
          </w:r>
          <w:r>
            <w:rPr>
              <w:sz w:val="32"/>
              <w:szCs w:val="32"/>
              <w:highlight w:val="none"/>
            </w:rPr>
            <w:tab/>
          </w:r>
          <w:r>
            <w:rPr>
              <w:sz w:val="32"/>
              <w:szCs w:val="32"/>
              <w:highlight w:val="none"/>
            </w:rPr>
            <w:fldChar w:fldCharType="begin"/>
          </w:r>
          <w:r>
            <w:rPr>
              <w:sz w:val="32"/>
              <w:szCs w:val="32"/>
              <w:highlight w:val="none"/>
            </w:rPr>
            <w:instrText xml:space="preserve"> PAGEREF _Toc10737 \h </w:instrText>
          </w:r>
          <w:r>
            <w:rPr>
              <w:sz w:val="32"/>
              <w:szCs w:val="32"/>
              <w:highlight w:val="none"/>
            </w:rPr>
            <w:fldChar w:fldCharType="separate"/>
          </w:r>
          <w:r>
            <w:rPr>
              <w:sz w:val="32"/>
              <w:szCs w:val="32"/>
              <w:highlight w:val="none"/>
            </w:rPr>
            <w:t xml:space="preserve">46</w:t>
          </w:r>
          <w:r>
            <w:rPr>
              <w:sz w:val="32"/>
              <w:szCs w:val="32"/>
              <w:highlight w:val="none"/>
            </w:rPr>
            <w:fldChar w:fldCharType="end"/>
          </w:r>
          <w:r>
            <w:rPr>
              <w:sz w:val="32"/>
              <w:szCs w:val="32"/>
              <w:highlight w:val="none"/>
            </w:rPr>
            <w:fldChar w:fldCharType="end"/>
          </w:r>
          <w:r/>
        </w:p>
        <w:p>
          <w:pPr>
            <w:pStyle w:val="702"/>
            <w:tabs>
              <w:tab w:val="right" w:pos="8306" w:leader="dot"/>
            </w:tabs>
            <w:rPr>
              <w:highlight w:val="none"/>
            </w:rPr>
          </w:pPr>
          <w:r>
            <w:rPr>
              <w:sz w:val="32"/>
              <w:szCs w:val="32"/>
              <w:highlight w:val="none"/>
            </w:rPr>
            <w:fldChar w:fldCharType="begin"/>
          </w:r>
          <w:r>
            <w:rPr>
              <w:sz w:val="32"/>
              <w:szCs w:val="32"/>
              <w:highlight w:val="none"/>
            </w:rPr>
            <w:instrText xml:space="preserve"> HYPERLINK \l _Toc5226 </w:instrText>
          </w:r>
          <w:r>
            <w:rPr>
              <w:sz w:val="32"/>
              <w:szCs w:val="32"/>
              <w:highlight w:val="none"/>
            </w:rPr>
            <w:fldChar w:fldCharType="separate"/>
          </w:r>
          <w:r>
            <w:rPr>
              <w:rFonts w:hint="eastAsia" w:ascii="Arial" w:hAnsi="Arial" w:eastAsia="Arial" w:cs="Arial"/>
              <w:bCs/>
              <w:sz w:val="32"/>
              <w:szCs w:val="32"/>
              <w:highlight w:val="none"/>
            </w:rPr>
            <w:t xml:space="preserve">第六章  投标文件格式</w:t>
          </w:r>
          <w:r>
            <w:rPr>
              <w:sz w:val="32"/>
              <w:szCs w:val="32"/>
              <w:highlight w:val="none"/>
            </w:rPr>
            <w:tab/>
          </w:r>
          <w:r>
            <w:rPr>
              <w:sz w:val="32"/>
              <w:szCs w:val="32"/>
              <w:highlight w:val="none"/>
            </w:rPr>
            <w:fldChar w:fldCharType="begin"/>
          </w:r>
          <w:r>
            <w:rPr>
              <w:sz w:val="32"/>
              <w:szCs w:val="32"/>
              <w:highlight w:val="none"/>
            </w:rPr>
            <w:instrText xml:space="preserve"> PAGEREF _Toc5226 \h </w:instrText>
          </w:r>
          <w:r>
            <w:rPr>
              <w:sz w:val="32"/>
              <w:szCs w:val="32"/>
              <w:highlight w:val="none"/>
            </w:rPr>
            <w:fldChar w:fldCharType="separate"/>
          </w:r>
          <w:r>
            <w:rPr>
              <w:sz w:val="32"/>
              <w:szCs w:val="32"/>
              <w:highlight w:val="none"/>
            </w:rPr>
            <w:t xml:space="preserve">49</w:t>
          </w:r>
          <w:r>
            <w:rPr>
              <w:sz w:val="32"/>
              <w:szCs w:val="32"/>
              <w:highlight w:val="none"/>
            </w:rPr>
            <w:fldChar w:fldCharType="end"/>
          </w:r>
          <w:r>
            <w:rPr>
              <w:sz w:val="32"/>
              <w:szCs w:val="32"/>
              <w:highlight w:val="none"/>
            </w:rPr>
            <w:fldChar w:fldCharType="end"/>
          </w:r>
          <w:r/>
        </w:p>
        <w:p>
          <w:pPr>
            <w:pStyle w:val="688"/>
            <w:rPr>
              <w:rFonts w:hint="default" w:ascii="仿宋_GB2312" w:hAnsi="Times New Roman" w:eastAsia="仿宋_GB2312" w:cs="Times New Roman"/>
              <w:sz w:val="30"/>
              <w:szCs w:val="30"/>
              <w:highlight w:val="none"/>
              <w:lang w:val="en-US" w:eastAsia="en-US" w:bidi="ar-SA"/>
            </w:rPr>
          </w:pPr>
          <w:r>
            <w:rPr>
              <w:highlight w:val="none"/>
            </w:rPr>
            <w:fldChar w:fldCharType="end"/>
          </w:r>
          <w:r/>
        </w:p>
      </w:sdtContent>
    </w:sdt>
    <w:p>
      <w:pPr>
        <w:pStyle w:val="688"/>
        <w:rPr>
          <w:rFonts w:hint="default" w:ascii="仿宋_GB2312" w:hAnsi="Times New Roman" w:eastAsia="仿宋_GB2312" w:cs="Times New Roman"/>
          <w:sz w:val="30"/>
          <w:szCs w:val="30"/>
          <w:highlight w:val="none"/>
          <w:lang w:val="en-US" w:eastAsia="en-US" w:bidi="ar-SA"/>
        </w:rPr>
      </w:pPr>
      <w:r>
        <w:rPr>
          <w:rFonts w:hint="default" w:ascii="仿宋_GB2312" w:hAnsi="Times New Roman" w:eastAsia="仿宋_GB2312" w:cs="Times New Roman"/>
          <w:sz w:val="30"/>
          <w:szCs w:val="30"/>
          <w:highlight w:val="none"/>
          <w:lang w:val="en-US" w:eastAsia="en-US" w:bidi="ar-SA"/>
        </w:rPr>
      </w:r>
      <w:r/>
    </w:p>
    <w:p>
      <w:pPr>
        <w:pStyle w:val="865"/>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50" w:name="_GoBack"/>
      <w:r/>
      <w:bookmarkEnd w:id="50"/>
      <w:r/>
      <w:r/>
    </w:p>
    <w:p>
      <w:pPr>
        <w:pStyle w:val="677"/>
        <w:jc w:val="center"/>
        <w:rPr>
          <w:b/>
          <w:bCs/>
          <w:highlight w:val="none"/>
        </w:rPr>
      </w:pPr>
      <w:r/>
      <w:bookmarkStart w:id="0" w:name="_Toc10380"/>
      <w:r/>
      <w:bookmarkStart w:id="1" w:name="_Toc1313"/>
      <w:r>
        <w:rPr>
          <w:rFonts w:hint="eastAsia"/>
          <w:b/>
          <w:bCs/>
          <w:highlight w:val="none"/>
        </w:rPr>
        <w:t xml:space="preserve">第一章  投标邀请</w:t>
      </w:r>
      <w:bookmarkEnd w:id="0"/>
      <w:r/>
      <w:bookmarkEnd w:id="1"/>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lang w:val="en-US" w:eastAsia="zh-CN"/>
        </w:rPr>
        <w:t xml:space="preserve">连云港高级中学</w:t>
      </w:r>
      <w:r>
        <w:rPr>
          <w:rFonts w:hint="eastAsia"/>
          <w:sz w:val="24"/>
          <w:szCs w:val="24"/>
          <w:highlight w:val="none"/>
        </w:rPr>
        <w:t xml:space="preserve">的委托，</w:t>
      </w:r>
      <w:r>
        <w:rPr>
          <w:rFonts w:hint="eastAsia"/>
          <w:sz w:val="24"/>
          <w:szCs w:val="24"/>
          <w:highlight w:val="none"/>
          <w:lang w:eastAsia="zh-CN"/>
        </w:rPr>
        <w:t xml:space="preserve">江苏中堉项目管理咨询有限公司</w:t>
      </w:r>
      <w:r>
        <w:rPr>
          <w:rFonts w:hint="eastAsia"/>
          <w:sz w:val="24"/>
          <w:szCs w:val="24"/>
          <w:highlight w:val="none"/>
        </w:rPr>
        <w:t xml:space="preserve">就</w:t>
      </w:r>
      <w:r>
        <w:rPr>
          <w:rFonts w:hint="eastAsia"/>
          <w:sz w:val="24"/>
          <w:szCs w:val="24"/>
          <w:highlight w:val="none"/>
          <w:lang w:eastAsia="zh-CN"/>
        </w:rPr>
        <w:t xml:space="preserve">连云港高级中学人工智能探究室采购项目</w:t>
      </w:r>
      <w:r>
        <w:rPr>
          <w:rFonts w:hint="eastAsia"/>
          <w:sz w:val="24"/>
          <w:szCs w:val="24"/>
          <w:highlight w:val="none"/>
        </w:rPr>
        <w:t xml:space="preserve">（</w:t>
      </w:r>
      <w:r>
        <w:rPr>
          <w:rFonts w:hint="eastAsia"/>
          <w:sz w:val="24"/>
          <w:szCs w:val="24"/>
          <w:highlight w:val="none"/>
          <w:lang w:val="en-US" w:eastAsia="zh-CN"/>
        </w:rPr>
        <w:t xml:space="preserve">JSZC-320700-AAZY-G2025-0018</w:t>
      </w:r>
      <w:r>
        <w:rPr>
          <w:rFonts w:hint="eastAsia"/>
          <w:sz w:val="24"/>
          <w:szCs w:val="24"/>
          <w:highlight w:val="none"/>
        </w:rPr>
        <w:t xml:space="preserve">）</w:t>
      </w:r>
      <w:r>
        <w:rPr>
          <w:rFonts w:hint="eastAsia"/>
          <w:sz w:val="24"/>
          <w:szCs w:val="24"/>
          <w:highlight w:val="none"/>
        </w:rPr>
        <w:t xml:space="preserve">进行公开招标采购，欢迎符合条件的供应商投标。</w:t>
      </w:r>
      <w:r/>
    </w:p>
    <w:tbl>
      <w:tblPr>
        <w:tblStyle w:val="687"/>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vAlign w:val="top"/>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ascii="宋体" w:hAnsi="宋体" w:eastAsia="宋体" w:cs="宋体"/>
                <w:b/>
                <w:bCs/>
                <w:sz w:val="24"/>
                <w:szCs w:val="24"/>
                <w:highlight w:val="none"/>
                <w:u w:val="single"/>
                <w:lang w:eastAsia="zh-CN"/>
              </w:rPr>
              <w:t xml:space="preserve">连云港高级中学人工智能探究室采购项目</w:t>
            </w:r>
            <w:r>
              <w:rPr>
                <w:rFonts w:hint="eastAsia" w:ascii="宋体" w:hAnsi="宋体" w:eastAsia="宋体" w:cs="宋体"/>
                <w:sz w:val="24"/>
                <w:szCs w:val="24"/>
                <w:highlight w:val="none"/>
              </w:rPr>
              <w:t xml:space="preserve">的潜在投标人应在</w:t>
            </w:r>
            <w:r>
              <w:rPr>
                <w:rFonts w:hint="eastAsia" w:ascii="宋体" w:hAnsi="宋体" w:eastAsia="宋体" w:cs="宋体"/>
                <w:b/>
                <w:bCs/>
                <w:sz w:val="24"/>
                <w:szCs w:val="24"/>
                <w:highlight w:val="none"/>
                <w:u w:val="single"/>
              </w:rPr>
              <w:t xml:space="preserve">江苏政府采购网</w:t>
            </w:r>
            <w:r>
              <w:rPr>
                <w:rFonts w:hint="eastAsia" w:ascii="宋体" w:hAnsi="宋体" w:eastAsia="宋体" w:cs="宋体"/>
                <w:sz w:val="24"/>
                <w:szCs w:val="24"/>
                <w:highlight w:val="none"/>
              </w:rPr>
              <w:t xml:space="preserve">自行免费下载招标文件，并</w:t>
            </w:r>
            <w:r>
              <w:rPr>
                <w:rFonts w:hint="eastAsia" w:ascii="宋体" w:hAnsi="宋体" w:eastAsia="宋体" w:cs="宋体"/>
                <w:sz w:val="24"/>
                <w:szCs w:val="24"/>
                <w:highlight w:val="none"/>
              </w:rPr>
              <w:t xml:space="preserve">于</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:00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北京时间）前递交（上传）投标文件。</w:t>
            </w:r>
            <w:r/>
          </w:p>
        </w:tc>
      </w:tr>
    </w:tbl>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rFonts w:eastAsia="宋体"/>
          <w:sz w:val="24"/>
          <w:szCs w:val="24"/>
          <w:highlight w:val="none"/>
          <w:lang w:val="en-US" w:eastAsia="zh-CN"/>
        </w:rPr>
      </w:pPr>
      <w:r>
        <w:rPr>
          <w:rFonts w:hint="eastAsia"/>
          <w:sz w:val="24"/>
          <w:szCs w:val="24"/>
          <w:highlight w:val="none"/>
        </w:rPr>
        <w:t xml:space="preserve">项目编号：JSZC-320700-AAZY-G2025-0018</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项目名称：</w:t>
      </w:r>
      <w:r>
        <w:rPr>
          <w:rFonts w:hint="eastAsia"/>
          <w:sz w:val="24"/>
          <w:szCs w:val="24"/>
          <w:highlight w:val="none"/>
          <w:lang w:eastAsia="zh-CN"/>
        </w:rPr>
        <w:t xml:space="preserve">连云港高级中学人工智能探究室采购项目</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预算金额：</w:t>
      </w:r>
      <w:r>
        <w:rPr>
          <w:rFonts w:hint="eastAsia"/>
          <w:sz w:val="24"/>
          <w:szCs w:val="24"/>
          <w:highlight w:val="none"/>
          <w:lang w:val="en-US" w:eastAsia="zh-CN"/>
        </w:rPr>
        <w:t xml:space="preserve">50</w:t>
      </w:r>
      <w:r>
        <w:rPr>
          <w:rFonts w:hint="eastAsia"/>
          <w:sz w:val="24"/>
          <w:szCs w:val="24"/>
          <w:highlight w:val="none"/>
        </w:rPr>
        <w:t xml:space="preserve">万元</w:t>
      </w:r>
      <w:r>
        <w:rPr>
          <w:rFonts w:hint="eastAsia"/>
          <w:sz w:val="24"/>
          <w:szCs w:val="24"/>
          <w:highlight w:val="none"/>
          <w:lang w:val="en-US" w:eastAsia="zh-CN"/>
        </w:rPr>
        <w:t xml:space="preserve">，</w:t>
      </w:r>
      <w:r>
        <w:rPr>
          <w:rFonts w:hint="eastAsia" w:ascii="宋体" w:hAnsi="宋体"/>
          <w:color w:val="000000"/>
          <w:sz w:val="24"/>
          <w:highlight w:val="none"/>
        </w:rPr>
        <w:t xml:space="preserve">投标报价超过</w:t>
      </w:r>
      <w:r>
        <w:rPr>
          <w:rFonts w:hint="eastAsia"/>
          <w:sz w:val="24"/>
          <w:szCs w:val="24"/>
          <w:highlight w:val="none"/>
        </w:rPr>
        <w:t xml:space="preserve">预算金额</w:t>
      </w:r>
      <w:r>
        <w:rPr>
          <w:rFonts w:hint="eastAsia" w:ascii="宋体" w:hAnsi="宋体"/>
          <w:color w:val="000000"/>
          <w:sz w:val="24"/>
          <w:highlight w:val="none"/>
        </w:rPr>
        <w:t xml:space="preserve">的投标无效</w:t>
      </w:r>
      <w:r>
        <w:rPr>
          <w:rFonts w:hint="eastAsia" w:ascii="宋体" w:hAnsi="宋体"/>
          <w:color w:val="000000"/>
          <w:sz w:val="24"/>
          <w:highlight w:val="none"/>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highlight w:val="none"/>
        </w:rPr>
      </w:pPr>
      <w:r>
        <w:rPr>
          <w:rFonts w:hint="eastAsia"/>
          <w:sz w:val="24"/>
          <w:szCs w:val="24"/>
          <w:highlight w:val="none"/>
        </w:rPr>
        <w:t xml:space="preserve">采购需求：人工智能探究室采购，</w:t>
      </w:r>
      <w:r>
        <w:rPr>
          <w:rFonts w:hint="eastAsia"/>
          <w:sz w:val="24"/>
          <w:szCs w:val="24"/>
          <w:highlight w:val="none"/>
          <w:lang w:val="en-US" w:eastAsia="zh-CN"/>
        </w:rPr>
        <w:t xml:space="preserve">具体详见第四章</w:t>
      </w:r>
      <w:r>
        <w:rPr>
          <w:rFonts w:hint="eastAsia"/>
          <w:sz w:val="24"/>
          <w:szCs w:val="24"/>
          <w:highlight w:val="none"/>
        </w:rPr>
        <w:t xml:space="preserve">项目需求。</w:t>
      </w:r>
      <w:r/>
    </w:p>
    <w:p>
      <w:pPr>
        <w:ind w:firstLine="482"/>
        <w:jc w:val="left"/>
        <w:spacing w:line="50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highlight w:val="none"/>
        </w:rPr>
        <w:t xml:space="preserve">合同履行期限：</w:t>
      </w:r>
      <w:r>
        <w:rPr>
          <w:rFonts w:hint="eastAsia" w:ascii="宋体" w:hAnsi="宋体" w:cs="Times New Roman"/>
          <w:i w:val="0"/>
          <w:iCs w:val="0"/>
          <w:sz w:val="24"/>
          <w:szCs w:val="24"/>
          <w:highlight w:val="none"/>
          <w:u w:val="none"/>
          <w:lang w:eastAsia="zh-CN"/>
        </w:rPr>
        <w:t xml:space="preserve">合同签订后60天内完成安装调试，达到交付条件</w:t>
      </w:r>
      <w:r>
        <w:rPr>
          <w:rFonts w:hint="eastAsia" w:ascii="宋体" w:hAnsi="宋体" w:eastAsia="宋体" w:cs="Times New Roman"/>
          <w:i w:val="0"/>
          <w:iCs w:val="0"/>
          <w:sz w:val="24"/>
          <w:szCs w:val="24"/>
          <w:highlight w:val="none"/>
          <w:u w:val="none"/>
        </w:rPr>
        <w:t xml:space="preserve">。</w:t>
      </w:r>
      <w:r/>
    </w:p>
    <w:p>
      <w:pPr>
        <w:ind w:firstLine="480"/>
        <w:jc w:val="left"/>
        <w:spacing w:line="500" w:lineRule="exact"/>
        <w:rPr>
          <w:rFonts w:ascii="Calibri" w:hAnsi="Calibri" w:eastAsia="宋体" w:cs="Times New Roman"/>
          <w:sz w:val="24"/>
          <w:szCs w:val="24"/>
          <w:highlight w:val="none"/>
        </w:rPr>
      </w:pPr>
      <w:r>
        <w:rPr>
          <w:rFonts w:hint="eastAsia"/>
          <w:sz w:val="24"/>
          <w:szCs w:val="24"/>
          <w:highlight w:val="none"/>
        </w:rPr>
        <w:t xml:space="preserve">本项目（是/否）接受联合体投标：不接受联合体。</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具有良好的商业信誉和健全的财务会计制度</w:t>
      </w:r>
      <w:r>
        <w:rPr>
          <w:rFonts w:hint="eastAsia"/>
          <w:sz w:val="24"/>
          <w:szCs w:val="24"/>
          <w:highlight w:val="none"/>
        </w:rPr>
        <w:t xml:space="preserve">；</w:t>
      </w:r>
      <w:r/>
    </w:p>
    <w:p>
      <w:pPr>
        <w:ind w:firstLine="480"/>
        <w:jc w:val="left"/>
        <w:spacing w:line="500" w:lineRule="exact"/>
        <w:rPr>
          <w:rFonts w:hint="eastAsia"/>
          <w:sz w:val="24"/>
          <w:szCs w:val="24"/>
          <w:highlight w:val="none"/>
        </w:rPr>
      </w:pPr>
      <w:r>
        <w:rPr>
          <w:rFonts w:hint="eastAsia"/>
          <w:sz w:val="24"/>
          <w:szCs w:val="24"/>
          <w:highlight w:val="none"/>
        </w:rPr>
        <w:t xml:space="preserve">3.依法缴纳税收和社会保障资金的相关材料；（根据连财购〔2023〕4号文件精神，第（2）、（3）项可以提供《财务状况报告及税收、社会保障资金缴纳情况承诺函》。）</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ascii="Calibri" w:hAnsi="Calibri" w:eastAsia="宋体" w:cs="Times New Roman"/>
          <w:sz w:val="24"/>
          <w:szCs w:val="24"/>
          <w:highlight w:val="none"/>
        </w:rPr>
        <w:t xml:space="preserve">7.资格审查现场查询信用中国、中国政府采购网</w:t>
      </w:r>
      <w:r>
        <w:rPr>
          <w:rFonts w:hint="eastAsia"/>
          <w:sz w:val="24"/>
          <w:szCs w:val="24"/>
          <w:highlight w:val="none"/>
        </w:rPr>
        <w:t xml:space="preserve">，投标人被</w:t>
      </w:r>
      <w:r>
        <w:rPr>
          <w:rFonts w:hint="eastAsia" w:ascii="Calibri" w:hAnsi="Calibri" w:eastAsia="宋体" w:cs="Times New Roman"/>
          <w:sz w:val="24"/>
          <w:szCs w:val="24"/>
          <w:highlight w:val="none"/>
        </w:rPr>
        <w:t xml:space="preserve">列入失信被执行人、</w:t>
      </w:r>
      <w:r>
        <w:rPr>
          <w:rFonts w:ascii="Calibri" w:hAnsi="Calibri" w:eastAsia="宋体" w:cs="Times New Roman"/>
          <w:sz w:val="24"/>
          <w:szCs w:val="24"/>
          <w:highlight w:val="none"/>
        </w:rPr>
        <w:t xml:space="preserve">税收违法黑名单</w:t>
      </w:r>
      <w:r>
        <w:rPr>
          <w:rFonts w:hint="eastAsia" w:ascii="Calibri" w:hAnsi="Calibri" w:eastAsia="宋体" w:cs="Times New Roman"/>
          <w:sz w:val="24"/>
          <w:szCs w:val="24"/>
          <w:highlight w:val="none"/>
        </w:rPr>
        <w:t xml:space="preserve">、政府采购严重违法失信行为记录名单</w:t>
      </w:r>
      <w:r>
        <w:rPr>
          <w:rFonts w:hint="eastAsia"/>
          <w:sz w:val="24"/>
          <w:szCs w:val="24"/>
          <w:highlight w:val="none"/>
        </w:rPr>
        <w:t xml:space="preserve">及具有其他不符合《中华人民共和国政府采购法》第二十二条规定情形</w:t>
      </w:r>
      <w:r>
        <w:rPr>
          <w:rFonts w:hint="eastAsia" w:ascii="Calibri" w:hAnsi="Calibri" w:eastAsia="宋体" w:cs="Times New Roman"/>
          <w:sz w:val="24"/>
          <w:szCs w:val="24"/>
          <w:highlight w:val="none"/>
        </w:rPr>
        <w:t xml:space="preserve">的，拒绝其参与政府采购活动。</w:t>
      </w:r>
      <w:r>
        <w:rPr>
          <w:rFonts w:hint="eastAsia"/>
          <w:sz w:val="24"/>
          <w:szCs w:val="24"/>
          <w:highlight w:val="none"/>
        </w:rPr>
        <w:t xml:space="preserve">（投标文件中无需提供证明材料）</w:t>
      </w:r>
      <w:r/>
    </w:p>
    <w:p>
      <w:pPr>
        <w:ind w:firstLine="480"/>
        <w:jc w:val="left"/>
        <w:spacing w:line="500" w:lineRule="exact"/>
        <w:rPr>
          <w:sz w:val="24"/>
          <w:szCs w:val="24"/>
          <w:highlight w:val="none"/>
        </w:rPr>
      </w:pPr>
      <w:r>
        <w:rPr>
          <w:rFonts w:hint="eastAsia"/>
          <w:sz w:val="24"/>
          <w:szCs w:val="24"/>
          <w:highlight w:val="none"/>
        </w:rPr>
        <w:t xml:space="preserve">（二）落实政府采购政策需满足的资格要求：</w:t>
      </w:r>
      <w:r>
        <w:rPr>
          <w:rFonts w:hint="eastAsia"/>
          <w:sz w:val="24"/>
          <w:szCs w:val="24"/>
          <w:highlight w:val="none"/>
          <w:lang w:val="en-US" w:eastAsia="zh-CN"/>
        </w:rPr>
        <w:t xml:space="preserve">无</w:t>
      </w:r>
      <w:r>
        <w:rPr>
          <w:rFonts w:hint="eastAsia"/>
          <w:b/>
          <w:bCs/>
          <w:sz w:val="24"/>
          <w:szCs w:val="24"/>
          <w:highlight w:val="none"/>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（三）本项目的特定资格要求：无。</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w:t>
      </w:r>
      <w:r>
        <w:rPr>
          <w:rFonts w:hint="eastAsia" w:ascii="宋体" w:hAnsi="宋体"/>
          <w:sz w:val="24"/>
          <w:szCs w:val="24"/>
          <w:highlight w:val="none"/>
        </w:rPr>
        <w:t xml:space="preserve">自招标公告发布之日起至</w:t>
      </w:r>
      <w:r>
        <w:rPr>
          <w:rFonts w:hint="eastAsia" w:ascii="宋体" w:hAnsi="宋体"/>
          <w:sz w:val="24"/>
          <w:szCs w:val="24"/>
          <w:highlight w:val="none"/>
          <w:lang w:val="en-US" w:eastAsia="zh-CN"/>
        </w:rPr>
        <w:t xml:space="preserve">2025</w:t>
      </w:r>
      <w:r>
        <w:rPr>
          <w:rFonts w:hint="eastAsia" w:ascii="宋体" w:hAnsi="宋体"/>
          <w:sz w:val="24"/>
          <w:szCs w:val="24"/>
          <w:highlight w:val="none"/>
        </w:rPr>
        <w:t xml:space="preserve">年11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07</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月21</w:t>
      </w:r>
      <w:r>
        <w:rPr>
          <w:rFonts w:hint="eastAsia"/>
          <w:sz w:val="24"/>
          <w:szCs w:val="24"/>
          <w:highlight w:val="none"/>
        </w:rPr>
        <w:t xml:space="preserve">日9:00:00（北京时间）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自本公告发布之日起5个工作日。</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Pr>
      <w:r>
        <w:rPr>
          <w:rFonts w:hint="eastAsia"/>
          <w:sz w:val="24"/>
          <w:szCs w:val="24"/>
          <w:highlight w:val="none"/>
        </w:rPr>
        <w:t xml:space="preserve">2.本招标文件中</w:t>
      </w:r>
      <w:r>
        <w:rPr>
          <w:rFonts w:hint="eastAsia" w:eastAsia="宋体" w:cs="Times New Roman"/>
          <w:b/>
          <w:i/>
          <w:color w:val="ff0000"/>
          <w:sz w:val="24"/>
          <w:szCs w:val="24"/>
          <w:highlight w:val="none"/>
          <w:u w:val="single"/>
        </w:rPr>
        <w:t xml:space="preserve">斜体且有下划线部分</w:t>
      </w:r>
      <w:r>
        <w:rPr>
          <w:rFonts w:hint="eastAsia"/>
          <w:sz w:val="24"/>
          <w:szCs w:val="24"/>
          <w:highlight w:val="none"/>
        </w:rPr>
        <w:t xml:space="preserve">为实质性要求和条件，由采购人根据实际情况设置，投标人须逐条明确作出满足实质性要求和条件的响应，否则将按无效响应处理。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highlight w:val="none"/>
        </w:rPr>
        <w:t xml:space="preserve">自行承担一切损失。</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500" w:lineRule="exact"/>
        <w:rPr>
          <w:rFonts w:hint="eastAsia" w:eastAsia="宋体" w:cs="Times New Roman"/>
          <w:sz w:val="24"/>
          <w:szCs w:val="24"/>
          <w:highlight w:val="none"/>
        </w:rPr>
      </w:pPr>
      <w:r/>
      <w:bookmarkStart w:id="2" w:name="_Toc28359096"/>
      <w:r/>
      <w:bookmarkStart w:id="3" w:name="_Toc35393806"/>
      <w:r/>
      <w:bookmarkStart w:id="4" w:name="_Toc28359019"/>
      <w:r/>
      <w:bookmarkStart w:id="5" w:name="_Toc35393637"/>
      <w:r>
        <w:rPr>
          <w:rFonts w:hint="eastAsia" w:eastAsia="宋体" w:cs="Times New Roman"/>
          <w:sz w:val="24"/>
          <w:szCs w:val="24"/>
          <w:highlight w:val="none"/>
        </w:rPr>
        <w:t xml:space="preserve">1、采购人信息</w:t>
      </w:r>
      <w:bookmarkEnd w:id="2"/>
      <w:r/>
      <w:bookmarkEnd w:id="3"/>
      <w:r/>
      <w:bookmarkEnd w:id="4"/>
      <w:r/>
      <w:bookmarkEnd w:id="5"/>
      <w:r/>
      <w:r/>
    </w:p>
    <w:p>
      <w:pPr>
        <w:ind w:firstLine="480"/>
        <w:jc w:val="left"/>
        <w:spacing w:line="500" w:lineRule="exact"/>
        <w:rPr>
          <w:rFonts w:hint="eastAsia" w:eastAsia="宋体" w:cs="Times New Roman"/>
          <w:sz w:val="24"/>
          <w:szCs w:val="24"/>
          <w:highlight w:val="none"/>
          <w:lang w:eastAsia="zh-CN"/>
        </w:rPr>
      </w:pPr>
      <w:r/>
      <w:bookmarkStart w:id="6" w:name="_Toc28359020"/>
      <w:r/>
      <w:bookmarkStart w:id="7" w:name="_Toc35393807"/>
      <w:r/>
      <w:bookmarkStart w:id="8" w:name="_Toc35393638"/>
      <w:r/>
      <w:bookmarkStart w:id="9" w:name="_Toc28359097"/>
      <w:r>
        <w:rPr>
          <w:rFonts w:hint="eastAsia" w:eastAsia="宋体" w:cs="Times New Roman"/>
          <w:sz w:val="24"/>
          <w:szCs w:val="24"/>
          <w:highlight w:val="none"/>
        </w:rPr>
        <w:t xml:space="preserve">名    称：</w:t>
      </w:r>
      <w:r>
        <w:rPr>
          <w:rFonts w:hint="eastAsia" w:eastAsia="宋体" w:cs="Times New Roman"/>
          <w:sz w:val="24"/>
          <w:szCs w:val="24"/>
          <w:highlight w:val="none"/>
          <w:lang w:eastAsia="zh-CN"/>
        </w:rPr>
        <w:t xml:space="preserve">连云港高级中学</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地    址：连云港经济技术开发区东方大道18号</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联 系 人：</w:t>
      </w:r>
      <w:r>
        <w:rPr>
          <w:rFonts w:hint="eastAsia" w:eastAsia="宋体" w:cs="Times New Roman"/>
          <w:sz w:val="24"/>
          <w:szCs w:val="24"/>
          <w:highlight w:val="none"/>
          <w:lang w:val="en-US" w:eastAsia="zh-CN"/>
        </w:rPr>
        <w:t xml:space="preserve">张老师</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联系电话：</w:t>
      </w:r>
      <w:r>
        <w:rPr>
          <w:rFonts w:hint="eastAsia" w:eastAsia="宋体" w:cs="Times New Roman"/>
          <w:sz w:val="24"/>
          <w:szCs w:val="24"/>
          <w:highlight w:val="none"/>
          <w:lang w:val="en-US" w:eastAsia="zh-CN"/>
        </w:rPr>
        <w:t xml:space="preserve">13851269680</w:t>
      </w:r>
      <w:bookmarkEnd w:id="6"/>
      <w:r/>
      <w:bookmarkEnd w:id="7"/>
      <w:r/>
      <w:bookmarkEnd w:id="8"/>
      <w:r/>
      <w:bookmarkEnd w:id="9"/>
      <w:r/>
      <w:r/>
    </w:p>
    <w:p>
      <w:pPr>
        <w:ind w:firstLine="480"/>
        <w:jc w:val="left"/>
        <w:spacing w:line="500" w:lineRule="exact"/>
        <w:rPr>
          <w:rFonts w:hint="eastAsia" w:eastAsia="宋体" w:cs="Times New Roman"/>
          <w:sz w:val="24"/>
          <w:szCs w:val="24"/>
          <w:highlight w:val="none"/>
        </w:rPr>
      </w:pPr>
      <w:r/>
      <w:bookmarkStart w:id="10" w:name="_Toc28359021"/>
      <w:r/>
      <w:bookmarkStart w:id="11" w:name="_Toc35393808"/>
      <w:r/>
      <w:bookmarkStart w:id="12" w:name="_Toc28359098"/>
      <w:r/>
      <w:bookmarkStart w:id="13" w:name="_Toc35393639"/>
      <w:r>
        <w:rPr>
          <w:rFonts w:hint="eastAsia" w:eastAsia="宋体" w:cs="Times New Roman"/>
          <w:sz w:val="24"/>
          <w:szCs w:val="24"/>
          <w:highlight w:val="none"/>
        </w:rPr>
        <w:t xml:space="preserve">2、采购代理机构信息</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名    称：江苏中堉项目管理咨询有限公司</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地    址：连云港市海州区通灌南路国投大厦806室</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rPr>
        <w:t xml:space="preserve">联系方式：</w:t>
      </w:r>
      <w:r>
        <w:rPr>
          <w:rFonts w:hint="eastAsia" w:eastAsia="宋体" w:cs="Times New Roman"/>
          <w:sz w:val="24"/>
          <w:szCs w:val="24"/>
          <w:highlight w:val="none"/>
          <w:lang w:val="en-US" w:eastAsia="zh-CN"/>
        </w:rPr>
        <w:t xml:space="preserve">周</w:t>
      </w:r>
      <w:r>
        <w:rPr>
          <w:rFonts w:hint="eastAsia" w:eastAsia="宋体" w:cs="Times New Roman"/>
          <w:sz w:val="24"/>
          <w:szCs w:val="24"/>
          <w:highlight w:val="none"/>
        </w:rPr>
        <w:t xml:space="preserve">工18</w:t>
      </w:r>
      <w:r>
        <w:rPr>
          <w:rFonts w:hint="eastAsia" w:eastAsia="宋体" w:cs="Times New Roman"/>
          <w:sz w:val="24"/>
          <w:szCs w:val="24"/>
          <w:highlight w:val="none"/>
          <w:lang w:val="en-US" w:eastAsia="zh-CN"/>
        </w:rPr>
        <w:t xml:space="preserve">036611838</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 项目联系方式</w:t>
      </w:r>
      <w:bookmarkEnd w:id="10"/>
      <w:r/>
      <w:bookmarkEnd w:id="11"/>
      <w:r/>
      <w:bookmarkEnd w:id="12"/>
      <w:r/>
      <w:bookmarkEnd w:id="13"/>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项目联系人：</w:t>
      </w:r>
      <w:r>
        <w:rPr>
          <w:rFonts w:hint="eastAsia" w:eastAsia="宋体" w:cs="Times New Roman"/>
          <w:sz w:val="24"/>
          <w:szCs w:val="24"/>
          <w:highlight w:val="none"/>
          <w:lang w:val="en-US" w:eastAsia="zh-CN"/>
        </w:rPr>
        <w:t xml:space="preserve">张老师</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电      话：</w:t>
      </w:r>
      <w:r>
        <w:rPr>
          <w:rFonts w:hint="eastAsia" w:eastAsia="宋体" w:cs="Times New Roman"/>
          <w:sz w:val="24"/>
          <w:szCs w:val="24"/>
          <w:highlight w:val="none"/>
          <w:lang w:val="en-US" w:eastAsia="zh-CN"/>
        </w:rPr>
        <w:t xml:space="preserve">13851269680</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677"/>
        <w:jc w:val="center"/>
        <w:rPr>
          <w:rFonts w:hint="eastAsia" w:ascii="Arial" w:hAnsi="Arial" w:eastAsia="Arial" w:cs="Arial"/>
          <w:b/>
          <w:bCs/>
          <w:highlight w:val="none"/>
        </w:rPr>
      </w:pPr>
      <w:r/>
      <w:bookmarkStart w:id="14" w:name="_Toc466"/>
      <w:r/>
      <w:bookmarkStart w:id="15" w:name="_Toc13899"/>
      <w:r>
        <w:rPr>
          <w:rFonts w:hint="eastAsia" w:ascii="Arial" w:hAnsi="Arial" w:eastAsia="Arial" w:cs="Arial"/>
          <w:b/>
          <w:bCs/>
          <w:highlight w:val="none"/>
        </w:rPr>
        <w:t xml:space="preserve">第二章  投标人须知</w:t>
      </w:r>
      <w:bookmarkEnd w:id="14"/>
      <w:r/>
      <w:bookmarkEnd w:id="15"/>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p>
    <w:p>
      <w:pPr>
        <w:pStyle w:val="867"/>
        <w:ind w:firstLine="562"/>
        <w:jc w:val="left"/>
        <w:spacing w:before="0" w:after="0" w:line="360" w:lineRule="auto"/>
        <w:rPr>
          <w:sz w:val="28"/>
          <w:szCs w:val="28"/>
          <w:highlight w:val="none"/>
        </w:rPr>
      </w:pPr>
      <w:r>
        <w:rPr>
          <w:rFonts w:hint="eastAsia"/>
          <w:sz w:val="28"/>
          <w:szCs w:val="28"/>
          <w:highlight w:val="none"/>
        </w:rPr>
        <w:t xml:space="preserve">1、采购方式</w:t>
      </w:r>
      <w:r/>
    </w:p>
    <w:p>
      <w:pPr>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867"/>
        <w:ind w:firstLine="562"/>
        <w:jc w:val="left"/>
        <w:spacing w:before="0" w:after="0" w:line="360" w:lineRule="auto"/>
        <w:rPr>
          <w:sz w:val="28"/>
          <w:szCs w:val="28"/>
          <w:highlight w:val="none"/>
        </w:rPr>
      </w:pPr>
      <w:r>
        <w:rPr>
          <w:rFonts w:hint="eastAsia"/>
          <w:sz w:val="28"/>
          <w:szCs w:val="28"/>
          <w:highlight w:val="none"/>
        </w:rPr>
        <w:t xml:space="preserve">2、合格的投标人</w:t>
      </w:r>
      <w:r/>
    </w:p>
    <w:p>
      <w:pPr>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Pr>
      <w:r>
        <w:rPr>
          <w:rFonts w:hint="eastAsia"/>
          <w:sz w:val="24"/>
          <w:szCs w:val="24"/>
          <w:highlight w:val="none"/>
        </w:rPr>
        <w:t xml:space="preserve">2.4 符合上述条件的投标人应承担投标及履约过程应承担的全部责任与义务。</w:t>
      </w:r>
      <w:r/>
    </w:p>
    <w:p>
      <w:pPr>
        <w:pStyle w:val="867"/>
        <w:ind w:firstLine="562"/>
        <w:jc w:val="left"/>
        <w:spacing w:before="0" w:after="0" w:line="360" w:lineRule="auto"/>
        <w:rPr>
          <w:sz w:val="28"/>
          <w:szCs w:val="28"/>
          <w:highlight w:val="none"/>
        </w:rPr>
      </w:pPr>
      <w:r>
        <w:rPr>
          <w:rFonts w:hint="eastAsia"/>
          <w:sz w:val="28"/>
          <w:szCs w:val="28"/>
          <w:highlight w:val="none"/>
        </w:rPr>
        <w:t xml:space="preserve">3、适用法律</w:t>
      </w:r>
      <w:r/>
    </w:p>
    <w:p>
      <w:pPr>
        <w:ind w:firstLine="480"/>
        <w:jc w:val="left"/>
        <w:spacing w:line="50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867"/>
        <w:ind w:firstLine="562"/>
        <w:jc w:val="left"/>
        <w:spacing w:before="0" w:after="0" w:line="360" w:lineRule="auto"/>
        <w:rPr>
          <w:sz w:val="28"/>
          <w:szCs w:val="28"/>
          <w:highlight w:val="none"/>
        </w:rPr>
      </w:pPr>
      <w:r>
        <w:rPr>
          <w:rFonts w:hint="eastAsia"/>
          <w:sz w:val="28"/>
          <w:szCs w:val="28"/>
          <w:highlight w:val="none"/>
        </w:rPr>
        <w:t xml:space="preserve">4、投标费用</w:t>
      </w:r>
      <w:r/>
    </w:p>
    <w:p>
      <w:pPr>
        <w:ind w:firstLine="480"/>
        <w:jc w:val="left"/>
        <w:spacing w:line="500" w:lineRule="exact"/>
        <w:rPr>
          <w:sz w:val="24"/>
          <w:szCs w:val="24"/>
          <w:highlight w:val="none"/>
        </w:rPr>
      </w:pPr>
      <w:r>
        <w:rPr>
          <w:rFonts w:hint="eastAsia"/>
          <w:sz w:val="24"/>
          <w:szCs w:val="24"/>
          <w:highlight w:val="none"/>
        </w:rPr>
        <w:t xml:space="preserve">4.1 投标人应自行承担所有与参与投标有关的费用，无论投标过程中的做法和结果如何，采购人和</w:t>
      </w:r>
      <w:r>
        <w:rPr>
          <w:rFonts w:hint="eastAsia"/>
          <w:sz w:val="24"/>
          <w:szCs w:val="24"/>
          <w:highlight w:val="none"/>
          <w:lang w:eastAsia="zh-CN"/>
        </w:rPr>
        <w:t xml:space="preserve">江苏中堉项目管理咨询有限公司</w:t>
      </w:r>
      <w:r>
        <w:rPr>
          <w:rFonts w:hint="eastAsia"/>
          <w:sz w:val="24"/>
          <w:szCs w:val="24"/>
          <w:highlight w:val="none"/>
        </w:rPr>
        <w:t xml:space="preserve">（以下简称</w:t>
      </w:r>
      <w:r>
        <w:rPr>
          <w:rFonts w:hint="eastAsia"/>
          <w:sz w:val="24"/>
          <w:szCs w:val="24"/>
          <w:highlight w:val="none"/>
          <w:lang w:eastAsia="zh-CN"/>
        </w:rPr>
        <w:t xml:space="preserve">采购代理机构</w:t>
      </w:r>
      <w:r>
        <w:rPr>
          <w:rFonts w:hint="eastAsia"/>
          <w:sz w:val="24"/>
          <w:szCs w:val="24"/>
          <w:highlight w:val="none"/>
        </w:rPr>
        <w:t xml:space="preserve">）在任何情况下均无义务和责任承担这些费用。</w:t>
      </w:r>
      <w:r/>
    </w:p>
    <w:p>
      <w:pPr>
        <w:ind w:firstLine="480"/>
        <w:jc w:val="left"/>
        <w:spacing w:line="500" w:lineRule="exact"/>
        <w:rPr>
          <w:sz w:val="24"/>
          <w:szCs w:val="24"/>
          <w:highlight w:val="none"/>
        </w:rPr>
      </w:pPr>
      <w:r>
        <w:rPr>
          <w:rFonts w:hint="eastAsia"/>
          <w:sz w:val="24"/>
          <w:szCs w:val="24"/>
          <w:highlight w:val="none"/>
        </w:rPr>
        <w:t xml:space="preserve">4.2 本项目采购代理费按“苏招协[2022]002”规定收费标准的78%计取，由中标人在领取中标通知书时一次性支付，供应商在报价时应综合考虑以上相关费用，不得单列。</w:t>
      </w:r>
      <w:r/>
    </w:p>
    <w:p>
      <w:pPr>
        <w:pStyle w:val="867"/>
        <w:ind w:firstLine="562"/>
        <w:jc w:val="left"/>
        <w:spacing w:before="0" w:after="0" w:line="360" w:lineRule="auto"/>
        <w:rPr>
          <w:sz w:val="28"/>
          <w:szCs w:val="28"/>
          <w:highlight w:val="none"/>
        </w:rPr>
      </w:pPr>
      <w:r>
        <w:rPr>
          <w:rFonts w:hint="eastAsia"/>
          <w:sz w:val="28"/>
          <w:szCs w:val="28"/>
          <w:highlight w:val="none"/>
        </w:rPr>
        <w:t xml:space="preserve">5、招标文件的约束力</w:t>
      </w:r>
      <w:r/>
    </w:p>
    <w:p>
      <w:pPr>
        <w:ind w:firstLine="480"/>
        <w:jc w:val="left"/>
        <w:spacing w:line="500" w:lineRule="exact"/>
        <w:rPr>
          <w:sz w:val="24"/>
          <w:szCs w:val="24"/>
          <w:highlight w:val="none"/>
        </w:rPr>
      </w:pPr>
      <w:r>
        <w:rPr>
          <w:rFonts w:hint="eastAsia"/>
          <w:sz w:val="24"/>
          <w:szCs w:val="24"/>
          <w:highlight w:val="none"/>
        </w:rPr>
        <w:t xml:space="preserve">5.1 投标人一旦参与本项目采购活动，即被认为接受了本招标文件的规定和约束。</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二、招标文件</w:t>
      </w:r>
      <w:r/>
    </w:p>
    <w:p>
      <w:pPr>
        <w:pStyle w:val="867"/>
        <w:ind w:firstLine="562"/>
        <w:jc w:val="left"/>
        <w:spacing w:before="0" w:after="0" w:line="360" w:lineRule="auto"/>
        <w:rPr>
          <w:sz w:val="28"/>
          <w:szCs w:val="28"/>
          <w:highlight w:val="none"/>
        </w:rPr>
      </w:pPr>
      <w:r>
        <w:rPr>
          <w:rFonts w:hint="eastAsia"/>
          <w:sz w:val="28"/>
          <w:szCs w:val="28"/>
          <w:highlight w:val="none"/>
        </w:rPr>
        <w:t xml:space="preserve">6、招标文件的构成</w:t>
      </w:r>
      <w:r/>
    </w:p>
    <w:p>
      <w:pPr>
        <w:ind w:firstLine="480"/>
        <w:jc w:val="left"/>
        <w:spacing w:line="500" w:lineRule="exact"/>
        <w:rPr>
          <w:sz w:val="24"/>
          <w:szCs w:val="24"/>
          <w:highlight w:val="none"/>
        </w:rP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Pr>
      <w:r>
        <w:rPr>
          <w:rFonts w:hint="eastAsia"/>
          <w:sz w:val="24"/>
          <w:szCs w:val="24"/>
          <w:highlight w:val="none"/>
        </w:rPr>
        <w:t xml:space="preserve">（1）投标邀请</w:t>
      </w:r>
      <w:r/>
    </w:p>
    <w:p>
      <w:pPr>
        <w:ind w:firstLine="480"/>
        <w:jc w:val="left"/>
        <w:spacing w:line="500" w:lineRule="exact"/>
        <w:rPr>
          <w:sz w:val="24"/>
          <w:szCs w:val="24"/>
          <w:highlight w:val="none"/>
        </w:rPr>
      </w:pPr>
      <w:r>
        <w:rPr>
          <w:rFonts w:hint="eastAsia"/>
          <w:sz w:val="24"/>
          <w:szCs w:val="24"/>
          <w:highlight w:val="none"/>
        </w:rPr>
        <w:t xml:space="preserve">（2）投标人须知</w:t>
      </w:r>
      <w:r/>
    </w:p>
    <w:p>
      <w:pPr>
        <w:ind w:firstLine="480"/>
        <w:jc w:val="left"/>
        <w:spacing w:line="500" w:lineRule="exact"/>
        <w:rPr>
          <w:sz w:val="24"/>
          <w:szCs w:val="24"/>
          <w:highlight w:val="none"/>
        </w:rPr>
      </w:pPr>
      <w:r>
        <w:rPr>
          <w:rFonts w:hint="eastAsia"/>
          <w:sz w:val="24"/>
          <w:szCs w:val="24"/>
          <w:highlight w:val="none"/>
        </w:rPr>
        <w:t xml:space="preserve">（3）合同文本</w:t>
      </w:r>
      <w:r/>
    </w:p>
    <w:p>
      <w:pPr>
        <w:ind w:firstLine="480"/>
        <w:jc w:val="left"/>
        <w:spacing w:line="500" w:lineRule="exact"/>
        <w:rPr>
          <w:sz w:val="24"/>
          <w:szCs w:val="24"/>
          <w:highlight w:val="none"/>
        </w:rPr>
      </w:pPr>
      <w:r>
        <w:rPr>
          <w:rFonts w:hint="eastAsia"/>
          <w:sz w:val="24"/>
          <w:szCs w:val="24"/>
          <w:highlight w:val="none"/>
        </w:rPr>
        <w:t xml:space="preserve">（4）采购需求</w:t>
      </w:r>
      <w:r/>
    </w:p>
    <w:p>
      <w:pPr>
        <w:ind w:firstLine="480"/>
        <w:jc w:val="left"/>
        <w:spacing w:line="500" w:lineRule="exact"/>
        <w:rPr>
          <w:sz w:val="24"/>
          <w:szCs w:val="24"/>
          <w:highlight w:val="none"/>
        </w:rPr>
      </w:pPr>
      <w:r>
        <w:rPr>
          <w:rFonts w:hint="eastAsia"/>
          <w:sz w:val="24"/>
          <w:szCs w:val="24"/>
          <w:highlight w:val="none"/>
        </w:rPr>
        <w:t xml:space="preserve">（5）评标方法与评标标准</w:t>
      </w:r>
      <w:r/>
    </w:p>
    <w:p>
      <w:pPr>
        <w:ind w:firstLine="480"/>
        <w:jc w:val="left"/>
        <w:spacing w:line="500" w:lineRule="exact"/>
        <w:rPr>
          <w:sz w:val="24"/>
          <w:szCs w:val="24"/>
          <w:highlight w:val="none"/>
        </w:rPr>
      </w:pPr>
      <w:r>
        <w:rPr>
          <w:rFonts w:hint="eastAsia"/>
          <w:sz w:val="24"/>
          <w:szCs w:val="24"/>
          <w:highlight w:val="none"/>
        </w:rPr>
        <w:t xml:space="preserve">（6）投标文件格式</w:t>
      </w:r>
      <w:r/>
    </w:p>
    <w:p>
      <w:pPr>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w:t>
      </w:r>
      <w:r>
        <w:rPr>
          <w:rFonts w:hint="eastAsia"/>
          <w:sz w:val="24"/>
          <w:szCs w:val="24"/>
          <w:highlight w:val="none"/>
          <w:lang w:eastAsia="zh-CN"/>
        </w:rPr>
        <w:t xml:space="preserve">采购代理机构</w:t>
      </w:r>
      <w:r>
        <w:rPr>
          <w:rFonts w:hint="eastAsia"/>
          <w:sz w:val="24"/>
          <w:szCs w:val="24"/>
          <w:highlight w:val="none"/>
        </w:rPr>
        <w:t xml:space="preserve">联系解决。</w:t>
      </w:r>
      <w:r/>
    </w:p>
    <w:p>
      <w:pPr>
        <w:pStyle w:val="867"/>
        <w:ind w:firstLine="562"/>
        <w:jc w:val="left"/>
        <w:spacing w:before="0" w:after="0" w:line="360" w:lineRule="auto"/>
        <w:rPr>
          <w:sz w:val="28"/>
          <w:szCs w:val="28"/>
          <w:highlight w:val="none"/>
        </w:rPr>
      </w:pPr>
      <w:r>
        <w:rPr>
          <w:rFonts w:hint="eastAsia"/>
          <w:sz w:val="28"/>
          <w:szCs w:val="28"/>
          <w:highlight w:val="none"/>
        </w:rPr>
        <w:t xml:space="preserve">7、招标文件的澄清</w:t>
      </w:r>
      <w:r/>
    </w:p>
    <w:p>
      <w:pPr>
        <w:ind w:firstLine="480"/>
        <w:jc w:val="left"/>
        <w:spacing w:line="500" w:lineRule="exact"/>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w:t>
      </w:r>
      <w:r>
        <w:rPr>
          <w:rFonts w:hint="eastAsia"/>
          <w:sz w:val="24"/>
          <w:szCs w:val="24"/>
          <w:highlight w:val="none"/>
          <w:lang w:eastAsia="zh-CN"/>
        </w:rPr>
        <w:t xml:space="preserve">采购代理机构</w:t>
      </w:r>
      <w:r>
        <w:rPr>
          <w:rFonts w:hint="eastAsia"/>
          <w:sz w:val="24"/>
          <w:szCs w:val="24"/>
          <w:highlight w:val="none"/>
        </w:rPr>
        <w:t xml:space="preserve">。</w:t>
      </w:r>
      <w:r/>
    </w:p>
    <w:p>
      <w:pPr>
        <w:pStyle w:val="867"/>
        <w:ind w:firstLine="562"/>
        <w:jc w:val="left"/>
        <w:spacing w:before="0" w:after="0" w:line="360" w:lineRule="auto"/>
        <w:rPr>
          <w:sz w:val="28"/>
          <w:szCs w:val="28"/>
          <w:highlight w:val="none"/>
        </w:rPr>
      </w:pPr>
      <w:r>
        <w:rPr>
          <w:rFonts w:hint="eastAsia"/>
          <w:sz w:val="28"/>
          <w:szCs w:val="28"/>
          <w:highlight w:val="none"/>
        </w:rPr>
        <w:t xml:space="preserve">8、招标文件的修改</w:t>
      </w:r>
      <w:r/>
    </w:p>
    <w:p>
      <w:pPr>
        <w:ind w:firstLine="480"/>
        <w:jc w:val="left"/>
        <w:spacing w:line="500" w:lineRule="exact"/>
        <w:rPr>
          <w:sz w:val="24"/>
          <w:szCs w:val="24"/>
          <w:highlight w:val="none"/>
        </w:rPr>
      </w:pPr>
      <w:r>
        <w:rPr>
          <w:rFonts w:hint="eastAsia"/>
          <w:sz w:val="24"/>
          <w:szCs w:val="24"/>
          <w:highlight w:val="none"/>
        </w:rPr>
        <w:t xml:space="preserve">8.1 在投标截止时间前，采购人和</w:t>
      </w:r>
      <w:r>
        <w:rPr>
          <w:rFonts w:hint="eastAsia"/>
          <w:sz w:val="24"/>
          <w:szCs w:val="24"/>
          <w:highlight w:val="none"/>
          <w:lang w:eastAsia="zh-CN"/>
        </w:rPr>
        <w:t xml:space="preserve">采购代理机构</w:t>
      </w:r>
      <w:r>
        <w:rPr>
          <w:rFonts w:hint="eastAsia"/>
          <w:sz w:val="24"/>
          <w:szCs w:val="24"/>
          <w:highlight w:val="none"/>
        </w:rPr>
        <w:t xml:space="preserve">可以对招标文件进行修改。</w:t>
      </w:r>
      <w:r/>
    </w:p>
    <w:p>
      <w:pPr>
        <w:ind w:firstLine="480"/>
        <w:jc w:val="left"/>
        <w:spacing w:line="500" w:lineRule="exact"/>
        <w:rPr>
          <w:sz w:val="24"/>
          <w:szCs w:val="24"/>
          <w:highlight w:val="none"/>
        </w:rPr>
      </w:pPr>
      <w:r>
        <w:rPr>
          <w:rFonts w:hint="eastAsia"/>
          <w:sz w:val="24"/>
          <w:szCs w:val="24"/>
          <w:highlight w:val="none"/>
        </w:rPr>
        <w:t xml:space="preserve">8.2 采购人和</w:t>
      </w:r>
      <w:r>
        <w:rPr>
          <w:rFonts w:hint="eastAsia"/>
          <w:sz w:val="24"/>
          <w:szCs w:val="24"/>
          <w:highlight w:val="none"/>
          <w:lang w:eastAsia="zh-CN"/>
        </w:rPr>
        <w:t xml:space="preserve">采购代理机构</w:t>
      </w:r>
      <w:r>
        <w:rPr>
          <w:rFonts w:hint="eastAsia"/>
          <w:sz w:val="24"/>
          <w:szCs w:val="24"/>
          <w:highlight w:val="none"/>
        </w:rPr>
        <w:t xml:space="preserve">有权按照法定的要求推迟投标截止时间和开标时间。</w:t>
      </w:r>
      <w:r/>
    </w:p>
    <w:p>
      <w:pPr>
        <w:ind w:firstLine="480"/>
        <w:jc w:val="left"/>
        <w:spacing w:line="50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三、投标文件编制</w:t>
      </w:r>
      <w:r/>
    </w:p>
    <w:p>
      <w:pPr>
        <w:pStyle w:val="867"/>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p>
    <w:p>
      <w:pPr>
        <w:ind w:firstLine="480"/>
        <w:jc w:val="left"/>
        <w:spacing w:line="50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67"/>
        <w:ind w:firstLine="562"/>
        <w:jc w:val="left"/>
        <w:spacing w:before="0" w:after="0" w:line="360" w:lineRule="auto"/>
        <w:rPr>
          <w:sz w:val="28"/>
          <w:szCs w:val="28"/>
          <w:highlight w:val="none"/>
        </w:rP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Pr>
      <w:r>
        <w:rPr>
          <w:rFonts w:hint="eastAsia"/>
          <w:sz w:val="24"/>
          <w:szCs w:val="24"/>
          <w:highlight w:val="none"/>
        </w:rPr>
        <w:t xml:space="preserve">10.1 除专用术语外，投标人提交的投标文件以及投标人与采购人和</w:t>
      </w:r>
      <w:r>
        <w:rPr>
          <w:rFonts w:hint="eastAsia"/>
          <w:sz w:val="24"/>
          <w:szCs w:val="24"/>
          <w:highlight w:val="none"/>
          <w:lang w:eastAsia="zh-CN"/>
        </w:rPr>
        <w:t xml:space="preserve">采购代理机构</w:t>
      </w:r>
      <w:r>
        <w:rPr>
          <w:rFonts w:hint="eastAsia"/>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867"/>
        <w:ind w:firstLine="562"/>
        <w:jc w:val="left"/>
        <w:spacing w:before="0" w:after="0" w:line="360" w:lineRule="auto"/>
        <w:rPr>
          <w:sz w:val="28"/>
          <w:szCs w:val="28"/>
          <w:highlight w:val="none"/>
        </w:rPr>
      </w:pPr>
      <w:r>
        <w:rPr>
          <w:rFonts w:hint="eastAsia"/>
          <w:sz w:val="28"/>
          <w:szCs w:val="28"/>
          <w:highlight w:val="none"/>
        </w:rPr>
        <w:t xml:space="preserve">11、投标文件的构成</w:t>
      </w:r>
      <w:r/>
    </w:p>
    <w:p>
      <w:pPr>
        <w:ind w:firstLine="480"/>
        <w:jc w:val="left"/>
        <w:spacing w:line="500" w:lineRule="exact"/>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867"/>
        <w:ind w:firstLine="562"/>
        <w:jc w:val="left"/>
        <w:spacing w:before="0" w:after="0" w:line="360" w:lineRule="auto"/>
        <w:rPr>
          <w:sz w:val="28"/>
          <w:szCs w:val="28"/>
          <w:highlight w:val="none"/>
        </w:rPr>
      </w:pPr>
      <w:r>
        <w:rPr>
          <w:rFonts w:hint="eastAsia"/>
          <w:sz w:val="28"/>
          <w:szCs w:val="28"/>
          <w:highlight w:val="none"/>
        </w:rPr>
        <w:t xml:space="preserve">12、证明投标人及投标标的符合招标文件规定的文件</w:t>
      </w:r>
      <w:r/>
    </w:p>
    <w:p>
      <w:pPr>
        <w:ind w:firstLine="480"/>
        <w:jc w:val="left"/>
        <w:spacing w:line="500" w:lineRule="exact"/>
        <w:rPr>
          <w:sz w:val="24"/>
          <w:szCs w:val="24"/>
          <w:highlight w:val="none"/>
        </w:rPr>
      </w:pPr>
      <w:r>
        <w:rPr>
          <w:rFonts w:hint="eastAsia"/>
          <w:sz w:val="24"/>
          <w:szCs w:val="24"/>
          <w:highlight w:val="none"/>
        </w:rPr>
        <w:t xml:space="preserve">12.1 投标人应按照招标文件要求提交证明文件，证明其及投标标的符合招标文件规定。</w:t>
      </w:r>
      <w:r/>
    </w:p>
    <w:p>
      <w:pPr>
        <w:ind w:firstLine="480"/>
        <w:jc w:val="left"/>
        <w:spacing w:line="500" w:lineRule="exact"/>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p>
    <w:p>
      <w:pPr>
        <w:pStyle w:val="867"/>
        <w:ind w:firstLine="562"/>
        <w:jc w:val="left"/>
        <w:spacing w:before="0" w:after="0" w:line="360" w:lineRule="auto"/>
        <w:rPr>
          <w:highlight w:val="none"/>
        </w:rPr>
      </w:pPr>
      <w:r>
        <w:rPr>
          <w:rFonts w:hint="eastAsia"/>
          <w:sz w:val="28"/>
          <w:szCs w:val="28"/>
          <w:highlight w:val="none"/>
        </w:rPr>
        <w:t xml:space="preserve">13、投标分项报价表</w:t>
      </w:r>
      <w:r/>
    </w:p>
    <w:p>
      <w:pPr>
        <w:ind w:firstLine="480"/>
        <w:jc w:val="left"/>
        <w:spacing w:line="500" w:lineRule="exact"/>
        <w:rPr>
          <w:sz w:val="24"/>
          <w:szCs w:val="24"/>
          <w:highlight w:val="none"/>
        </w:rP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none"/>
        </w:rPr>
      </w:pPr>
      <w:r>
        <w:rPr>
          <w:rFonts w:hint="eastAsia"/>
          <w:sz w:val="24"/>
          <w:szCs w:val="24"/>
          <w:highlight w:val="none"/>
        </w:rPr>
        <w:t xml:space="preserve">（1）投标的货物总价；</w:t>
      </w:r>
      <w:r/>
    </w:p>
    <w:p>
      <w:pPr>
        <w:ind w:firstLine="480"/>
        <w:jc w:val="left"/>
        <w:spacing w:line="500" w:lineRule="exact"/>
        <w:rPr>
          <w:sz w:val="24"/>
          <w:szCs w:val="24"/>
          <w:highlight w:val="none"/>
        </w:rPr>
      </w:pPr>
      <w:r>
        <w:rPr>
          <w:rFonts w:hint="eastAsia"/>
          <w:sz w:val="24"/>
          <w:szCs w:val="24"/>
          <w:highlight w:val="none"/>
        </w:rPr>
        <w:t xml:space="preserve">（2）货物的标准附件、备品备件、专用工具、运输、装卸等各种费用；</w:t>
      </w:r>
      <w:r/>
    </w:p>
    <w:p>
      <w:pPr>
        <w:ind w:firstLine="480"/>
        <w:jc w:val="left"/>
        <w:spacing w:line="500" w:lineRule="exact"/>
        <w:rPr>
          <w:sz w:val="24"/>
          <w:szCs w:val="24"/>
          <w:highlight w:val="none"/>
        </w:rPr>
      </w:pPr>
      <w:r>
        <w:rPr>
          <w:rFonts w:hint="eastAsia"/>
          <w:sz w:val="24"/>
          <w:szCs w:val="24"/>
          <w:highlight w:val="none"/>
        </w:rPr>
        <w:t xml:space="preserve">（3）必要的保险费用和各项税金；</w:t>
      </w:r>
      <w:r/>
    </w:p>
    <w:p>
      <w:pPr>
        <w:ind w:firstLine="480"/>
        <w:jc w:val="left"/>
        <w:spacing w:line="500" w:lineRule="exact"/>
        <w:rPr>
          <w:sz w:val="24"/>
          <w:szCs w:val="24"/>
          <w:highlight w:val="none"/>
        </w:rPr>
      </w:pPr>
      <w:r>
        <w:rPr>
          <w:rFonts w:hint="eastAsia"/>
          <w:sz w:val="24"/>
          <w:szCs w:val="24"/>
          <w:highlight w:val="none"/>
        </w:rPr>
        <w:t xml:space="preserve">（4）投标总价要求包含安装维保费用。</w:t>
      </w:r>
      <w:r/>
    </w:p>
    <w:p>
      <w:pPr>
        <w:ind w:firstLine="480"/>
        <w:jc w:val="left"/>
        <w:spacing w:line="500" w:lineRule="exact"/>
        <w:rPr>
          <w:sz w:val="24"/>
          <w:szCs w:val="24"/>
          <w:highlight w:val="none"/>
        </w:rPr>
      </w:pPr>
      <w:r>
        <w:rPr>
          <w:rFonts w:hint="eastAsia"/>
          <w:sz w:val="24"/>
          <w:szCs w:val="24"/>
          <w:highlight w:val="none"/>
        </w:rPr>
        <w:t xml:space="preserve">13.2 投标人应根据投标报价要求在投标分项报价表中列明各项投标单价、总价等，未全部列示的作无效响应处理。</w:t>
      </w:r>
      <w:r/>
    </w:p>
    <w:p>
      <w:pPr>
        <w:ind w:firstLine="480"/>
        <w:jc w:val="left"/>
        <w:spacing w:line="500" w:lineRule="exact"/>
        <w:rPr>
          <w:sz w:val="24"/>
          <w:szCs w:val="24"/>
          <w:highlight w:val="none"/>
        </w:rPr>
      </w:pPr>
      <w:r>
        <w:rPr>
          <w:rFonts w:hint="eastAsia"/>
          <w:sz w:val="24"/>
          <w:szCs w:val="24"/>
          <w:highlight w:val="none"/>
        </w:rPr>
        <w:t xml:space="preserve">13.3 投标文件中的单价和总价无特殊规定的采用人民币报价，以元为单位标注。招标文件中另有规定的按规定执行。</w:t>
      </w:r>
      <w:r/>
    </w:p>
    <w:p>
      <w:pPr>
        <w:pStyle w:val="867"/>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highlight w:val="none"/>
        </w:rPr>
      </w:pPr>
      <w:r>
        <w:rPr>
          <w:rFonts w:hint="eastAsia"/>
          <w:sz w:val="24"/>
          <w:szCs w:val="24"/>
          <w:highlight w:val="none"/>
        </w:rPr>
        <w:t xml:space="preserve">14.2 投标人可在投标文件中提供认为需要的其他技术文件或说明。</w:t>
      </w:r>
      <w:r/>
    </w:p>
    <w:p>
      <w:pPr>
        <w:pStyle w:val="867"/>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Pr>
      <w:r>
        <w:rPr>
          <w:rFonts w:hint="eastAsia"/>
          <w:sz w:val="24"/>
          <w:szCs w:val="24"/>
          <w:highlight w:val="none"/>
        </w:rPr>
        <w:t xml:space="preserve">15.2 投标人应根据招标文件要求提供培训计划、人员安排等。</w:t>
      </w:r>
      <w:r/>
    </w:p>
    <w:p>
      <w:pPr>
        <w:ind w:firstLine="480"/>
        <w:jc w:val="left"/>
        <w:spacing w:line="500" w:lineRule="exact"/>
        <w:rPr>
          <w:sz w:val="24"/>
          <w:szCs w:val="24"/>
          <w:highlight w:val="none"/>
        </w:rPr>
      </w:pPr>
      <w:r>
        <w:rPr>
          <w:rFonts w:hint="eastAsia"/>
          <w:sz w:val="24"/>
          <w:szCs w:val="24"/>
          <w:highlight w:val="none"/>
        </w:rPr>
        <w:t xml:space="preserve">15.3 投标人应根据招标文件要求提供所投标的的主要组成部分、功能设计、实现思路及关键技术等。</w:t>
      </w:r>
      <w:r/>
    </w:p>
    <w:p>
      <w:pPr>
        <w:pStyle w:val="867"/>
        <w:ind w:firstLine="562"/>
        <w:jc w:val="left"/>
        <w:spacing w:before="0" w:after="0" w:line="360" w:lineRule="auto"/>
        <w:rPr>
          <w:sz w:val="28"/>
          <w:szCs w:val="28"/>
          <w:highlight w:val="none"/>
        </w:rPr>
      </w:pPr>
      <w:r>
        <w:rPr>
          <w:rFonts w:hint="eastAsia"/>
          <w:sz w:val="28"/>
          <w:szCs w:val="28"/>
          <w:highlight w:val="none"/>
        </w:rPr>
        <w:t xml:space="preserve">16、投标函和开标一览表</w:t>
      </w:r>
      <w:r/>
    </w:p>
    <w:p>
      <w:pPr>
        <w:ind w:firstLine="480"/>
        <w:jc w:val="left"/>
        <w:spacing w:line="500" w:lineRule="exact"/>
        <w:rPr>
          <w:sz w:val="24"/>
          <w:szCs w:val="24"/>
          <w:highlight w:val="none"/>
        </w:rPr>
      </w:pPr>
      <w:r>
        <w:rPr>
          <w:rFonts w:hint="eastAsia"/>
          <w:sz w:val="24"/>
          <w:szCs w:val="24"/>
          <w:highlight w:val="none"/>
        </w:rPr>
        <w:t xml:space="preserve">16.1 投标人应按照招标文件提供的格式完整、正确填写投标函、开标一览表。</w:t>
      </w:r>
      <w:r/>
    </w:p>
    <w:p>
      <w:pPr>
        <w:ind w:firstLine="480"/>
        <w:jc w:val="left"/>
        <w:spacing w:line="500" w:lineRule="exact"/>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67"/>
        <w:ind w:firstLine="562"/>
        <w:jc w:val="left"/>
        <w:spacing w:before="0" w:after="0" w:line="360" w:lineRule="auto"/>
        <w:rPr>
          <w:sz w:val="28"/>
          <w:szCs w:val="28"/>
          <w:highlight w:val="none"/>
        </w:rPr>
      </w:pPr>
      <w:r>
        <w:rPr>
          <w:rFonts w:hint="eastAsia"/>
          <w:sz w:val="28"/>
          <w:szCs w:val="28"/>
          <w:highlight w:val="none"/>
        </w:rPr>
        <w:t xml:space="preserve">17、投标有效期</w:t>
      </w:r>
      <w:r/>
    </w:p>
    <w:p>
      <w:pPr>
        <w:ind w:firstLine="480"/>
        <w:jc w:val="left"/>
        <w:spacing w:line="500" w:lineRule="exact"/>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highlight w:val="none"/>
        </w:rPr>
      </w:pPr>
      <w:r>
        <w:rPr>
          <w:rFonts w:hint="eastAsia"/>
          <w:sz w:val="24"/>
          <w:szCs w:val="24"/>
          <w:highlight w:val="none"/>
        </w:rPr>
        <w:t xml:space="preserve">17.2 在特殊情况下（法律法规另有规定的除外），经监管部门批准后，</w:t>
      </w:r>
      <w:r>
        <w:rPr>
          <w:rFonts w:hint="eastAsia"/>
          <w:sz w:val="24"/>
          <w:szCs w:val="24"/>
          <w:highlight w:val="none"/>
          <w:lang w:eastAsia="zh-CN"/>
        </w:rPr>
        <w:t xml:space="preserve">采购代理机构</w:t>
      </w:r>
      <w:r>
        <w:rPr>
          <w:rFonts w:hint="eastAsia"/>
          <w:sz w:val="24"/>
          <w:szCs w:val="24"/>
          <w:highlight w:val="none"/>
        </w:rPr>
        <w:t xml:space="preserve">于原投标有效期满之前可向投标人提出延长投标有效期的要求。这种要求与答复均应采用书面形式。投标人可以拒绝</w:t>
      </w:r>
      <w:r>
        <w:rPr>
          <w:rFonts w:hint="eastAsia"/>
          <w:sz w:val="24"/>
          <w:szCs w:val="24"/>
          <w:highlight w:val="none"/>
          <w:lang w:eastAsia="zh-CN"/>
        </w:rPr>
        <w:t xml:space="preserve">采购代理机构</w:t>
      </w:r>
      <w:r>
        <w:rPr>
          <w:rFonts w:hint="eastAsia"/>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四、投标文件递交</w:t>
      </w:r>
      <w:r/>
    </w:p>
    <w:p>
      <w:pPr>
        <w:pStyle w:val="867"/>
        <w:ind w:firstLine="562"/>
        <w:jc w:val="left"/>
        <w:spacing w:before="0" w:after="0" w:line="360" w:lineRule="auto"/>
        <w:rPr>
          <w:sz w:val="28"/>
          <w:szCs w:val="28"/>
          <w:highlight w:val="none"/>
        </w:rPr>
      </w:pPr>
      <w:r>
        <w:rPr>
          <w:rFonts w:hint="eastAsia"/>
          <w:sz w:val="28"/>
          <w:szCs w:val="28"/>
          <w:highlight w:val="none"/>
        </w:rPr>
        <w:t xml:space="preserve">18、电子投标文件的递交</w:t>
      </w:r>
      <w:r/>
    </w:p>
    <w:p>
      <w:pPr>
        <w:ind w:firstLine="480"/>
        <w:jc w:val="left"/>
        <w:spacing w:line="500" w:lineRule="exact"/>
        <w:rPr>
          <w:sz w:val="24"/>
          <w:szCs w:val="24"/>
          <w:highlight w:val="none"/>
        </w:rPr>
      </w:pPr>
      <w:r>
        <w:rPr>
          <w:rFonts w:hint="eastAsia"/>
          <w:sz w:val="24"/>
          <w:szCs w:val="24"/>
          <w:highlight w:val="none"/>
        </w:rPr>
        <w:t xml:space="preserve">18.1 投标人应当按照《操作手册》规定，在投标截止时间前制作并递交（上传）电子投标文件。</w:t>
      </w:r>
      <w:r/>
    </w:p>
    <w:p>
      <w:pPr>
        <w:pStyle w:val="867"/>
        <w:ind w:firstLine="562"/>
        <w:jc w:val="left"/>
        <w:spacing w:before="0" w:after="0" w:line="360" w:lineRule="auto"/>
        <w:rPr>
          <w:sz w:val="28"/>
          <w:szCs w:val="28"/>
          <w:highlight w:val="none"/>
        </w:rPr>
      </w:pPr>
      <w:r>
        <w:rPr>
          <w:rFonts w:hint="eastAsia"/>
          <w:sz w:val="28"/>
          <w:szCs w:val="28"/>
          <w:highlight w:val="none"/>
        </w:rPr>
        <w:t xml:space="preserve">19、投标截止时间</w:t>
      </w:r>
      <w:r/>
    </w:p>
    <w:p>
      <w:pPr>
        <w:ind w:firstLine="480"/>
        <w:jc w:val="left"/>
        <w:spacing w:line="500" w:lineRule="exact"/>
        <w:rPr>
          <w:sz w:val="24"/>
          <w:szCs w:val="24"/>
          <w:highlight w:val="none"/>
        </w:rPr>
      </w:pPr>
      <w:r>
        <w:rPr>
          <w:rFonts w:hint="eastAsia"/>
          <w:sz w:val="24"/>
          <w:szCs w:val="24"/>
          <w:highlight w:val="none"/>
        </w:rPr>
        <w:t xml:space="preserve">19.1 投标人递交（上传）电子投标文件的时间不得迟于招标公告中规定的投标截止时间。</w:t>
      </w:r>
      <w:r/>
    </w:p>
    <w:p>
      <w:pPr>
        <w:ind w:firstLine="480"/>
        <w:jc w:val="left"/>
        <w:spacing w:line="50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highlight w:val="none"/>
        </w:rPr>
      </w:pPr>
      <w:r>
        <w:rPr>
          <w:rFonts w:hint="eastAsia"/>
          <w:sz w:val="24"/>
          <w:szCs w:val="24"/>
          <w:highlight w:val="none"/>
        </w:rPr>
        <w:t xml:space="preserve">19.2 采购人和</w:t>
      </w:r>
      <w:r>
        <w:rPr>
          <w:rFonts w:hint="eastAsia"/>
          <w:sz w:val="24"/>
          <w:szCs w:val="24"/>
          <w:highlight w:val="none"/>
          <w:lang w:eastAsia="zh-CN"/>
        </w:rPr>
        <w:t xml:space="preserve">采购代理机构</w:t>
      </w:r>
      <w:r>
        <w:rPr>
          <w:rFonts w:hint="eastAsia"/>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67"/>
        <w:ind w:firstLine="562"/>
        <w:jc w:val="left"/>
        <w:spacing w:before="0" w:after="0" w:line="360" w:lineRule="auto"/>
        <w:rPr>
          <w:sz w:val="28"/>
          <w:szCs w:val="28"/>
          <w:highlight w:val="none"/>
        </w:rPr>
      </w:pPr>
      <w:r>
        <w:rPr>
          <w:rFonts w:hint="eastAsia"/>
          <w:sz w:val="28"/>
          <w:szCs w:val="28"/>
          <w:highlight w:val="none"/>
        </w:rPr>
        <w:t xml:space="preserve">20、投标文件的拒收</w:t>
      </w:r>
      <w:r/>
    </w:p>
    <w:p>
      <w:pPr>
        <w:ind w:firstLine="480"/>
        <w:jc w:val="left"/>
        <w:spacing w:line="500" w:lineRule="exact"/>
        <w:rPr>
          <w:sz w:val="24"/>
          <w:szCs w:val="24"/>
          <w:highlight w:val="none"/>
        </w:rPr>
      </w:pPr>
      <w:r>
        <w:rPr>
          <w:rFonts w:hint="eastAsia"/>
          <w:sz w:val="24"/>
          <w:szCs w:val="24"/>
          <w:highlight w:val="none"/>
        </w:rPr>
        <w:t xml:space="preserve">20.1 </w:t>
      </w:r>
      <w:r>
        <w:rPr>
          <w:rFonts w:hint="eastAsia"/>
          <w:sz w:val="24"/>
          <w:szCs w:val="24"/>
          <w:highlight w:val="none"/>
          <w:lang w:eastAsia="zh-CN"/>
        </w:rPr>
        <w:t xml:space="preserve">采购代理机构</w:t>
      </w:r>
      <w:r>
        <w:rPr>
          <w:rFonts w:hint="eastAsia"/>
          <w:sz w:val="24"/>
          <w:szCs w:val="24"/>
          <w:highlight w:val="none"/>
        </w:rPr>
        <w:t xml:space="preserve">拒绝接收在招标文件规定的投标截止时间后递交（上传）的任何投标文件。</w:t>
      </w:r>
      <w:r/>
    </w:p>
    <w:p>
      <w:pPr>
        <w:pStyle w:val="867"/>
        <w:ind w:firstLine="562"/>
        <w:jc w:val="left"/>
        <w:spacing w:before="0" w:after="0" w:line="360" w:lineRule="auto"/>
        <w:rPr>
          <w:sz w:val="28"/>
          <w:szCs w:val="28"/>
          <w:highlight w:val="none"/>
        </w:rPr>
      </w:pPr>
      <w:r>
        <w:rPr>
          <w:rFonts w:hint="eastAsia"/>
          <w:sz w:val="28"/>
          <w:szCs w:val="28"/>
          <w:highlight w:val="none"/>
        </w:rPr>
        <w:t xml:space="preserve">21、投标文件的撤回和修改</w:t>
      </w:r>
      <w:r/>
    </w:p>
    <w:p>
      <w:pPr>
        <w:ind w:firstLine="480"/>
        <w:jc w:val="left"/>
        <w:spacing w:line="500" w:lineRule="exact"/>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五、开标与评标</w:t>
      </w:r>
      <w:r/>
    </w:p>
    <w:p>
      <w:pPr>
        <w:pStyle w:val="867"/>
        <w:ind w:firstLine="562"/>
        <w:jc w:val="left"/>
        <w:spacing w:before="0" w:after="0" w:line="360" w:lineRule="auto"/>
        <w:rPr>
          <w:sz w:val="28"/>
          <w:szCs w:val="28"/>
          <w:highlight w:val="none"/>
        </w:rPr>
      </w:pPr>
      <w:r>
        <w:rPr>
          <w:rFonts w:hint="eastAsia"/>
          <w:sz w:val="28"/>
          <w:szCs w:val="28"/>
          <w:highlight w:val="none"/>
        </w:rPr>
        <w:t xml:space="preserve">22、开标</w:t>
      </w:r>
      <w:r/>
    </w:p>
    <w:p>
      <w:pPr>
        <w:ind w:firstLine="480"/>
        <w:jc w:val="left"/>
        <w:spacing w:line="500" w:lineRule="exact"/>
        <w:rPr>
          <w:sz w:val="24"/>
          <w:szCs w:val="24"/>
          <w:highlight w:val="none"/>
        </w:rPr>
      </w:pPr>
      <w:r>
        <w:rPr>
          <w:rFonts w:hint="eastAsia"/>
          <w:sz w:val="24"/>
          <w:szCs w:val="24"/>
          <w:highlight w:val="none"/>
        </w:rPr>
        <w:t xml:space="preserve">22.1 </w:t>
      </w:r>
      <w:r>
        <w:rPr>
          <w:rFonts w:hint="eastAsia"/>
          <w:sz w:val="24"/>
          <w:szCs w:val="24"/>
          <w:highlight w:val="none"/>
          <w:lang w:eastAsia="zh-CN"/>
        </w:rPr>
        <w:t xml:space="preserve">采购代理机构</w:t>
      </w:r>
      <w:r>
        <w:rPr>
          <w:rFonts w:hint="eastAsia"/>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highlight w:val="none"/>
        </w:rPr>
      </w:pPr>
      <w:r>
        <w:rPr>
          <w:rFonts w:hint="eastAsia"/>
          <w:sz w:val="24"/>
          <w:szCs w:val="24"/>
          <w:highlight w:val="none"/>
        </w:rPr>
        <w:t xml:space="preserve">22.2 开标仪式由</w:t>
      </w:r>
      <w:r>
        <w:rPr>
          <w:rFonts w:hint="eastAsia"/>
          <w:sz w:val="24"/>
          <w:szCs w:val="24"/>
          <w:highlight w:val="none"/>
          <w:lang w:eastAsia="zh-CN"/>
        </w:rPr>
        <w:t xml:space="preserve">采购代理机构</w:t>
      </w:r>
      <w:r>
        <w:rPr>
          <w:rFonts w:hint="eastAsia"/>
          <w:sz w:val="24"/>
          <w:szCs w:val="24"/>
          <w:highlight w:val="none"/>
        </w:rPr>
        <w:t xml:space="preserve">组织。“苏采云”系统将自动对项目进行开标，并宣布各投标人名称和投标价格。</w:t>
      </w:r>
      <w:r/>
    </w:p>
    <w:p>
      <w:pPr>
        <w:ind w:firstLine="480"/>
        <w:jc w:val="left"/>
        <w:spacing w:line="500" w:lineRule="exact"/>
        <w:rPr>
          <w:sz w:val="24"/>
          <w:szCs w:val="24"/>
          <w:highlight w:val="none"/>
        </w:rPr>
      </w:pPr>
      <w:r>
        <w:rPr>
          <w:rFonts w:hint="eastAsia"/>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Pr>
      <w:r>
        <w:rPr>
          <w:rFonts w:hint="eastAsia"/>
          <w:sz w:val="24"/>
          <w:szCs w:val="24"/>
          <w:highlight w:val="none"/>
        </w:rPr>
        <w:t xml:space="preserve">22.5 投标人未参加开标的，视同认可开标结果。</w:t>
      </w:r>
      <w:r/>
    </w:p>
    <w:p>
      <w:pPr>
        <w:ind w:firstLine="480"/>
        <w:jc w:val="left"/>
        <w:spacing w:line="500" w:lineRule="exact"/>
        <w:rPr>
          <w:sz w:val="24"/>
          <w:szCs w:val="24"/>
          <w:highlight w:val="none"/>
        </w:rPr>
      </w:pPr>
      <w:r>
        <w:rPr>
          <w:rFonts w:hint="eastAsia"/>
          <w:sz w:val="24"/>
          <w:szCs w:val="24"/>
          <w:highlight w:val="none"/>
        </w:rPr>
        <w:t xml:space="preserve">22.6 投标人在开标、评标全过程中应保持通讯畅通，及时登录“苏采云”系统查阅、答复相关信息，并安排专人与</w:t>
      </w:r>
      <w:r>
        <w:rPr>
          <w:rFonts w:hint="eastAsia"/>
          <w:sz w:val="24"/>
          <w:szCs w:val="24"/>
          <w:highlight w:val="none"/>
          <w:lang w:eastAsia="zh-CN"/>
        </w:rPr>
        <w:t xml:space="preserve">采购代理机构</w:t>
      </w:r>
      <w:r>
        <w:rPr>
          <w:rFonts w:hint="eastAsia"/>
          <w:sz w:val="24"/>
          <w:szCs w:val="24"/>
          <w:highlight w:val="none"/>
        </w:rPr>
        <w:t xml:space="preserve">及评委会联系。</w:t>
      </w:r>
      <w:r/>
    </w:p>
    <w:p>
      <w:pPr>
        <w:pStyle w:val="867"/>
        <w:ind w:firstLine="562"/>
        <w:jc w:val="left"/>
        <w:spacing w:before="0" w:after="0" w:line="360" w:lineRule="auto"/>
        <w:rPr>
          <w:sz w:val="28"/>
          <w:szCs w:val="28"/>
          <w:highlight w:val="none"/>
        </w:rPr>
      </w:pPr>
      <w:r>
        <w:rPr>
          <w:rFonts w:hint="eastAsia"/>
          <w:sz w:val="28"/>
          <w:szCs w:val="28"/>
          <w:highlight w:val="none"/>
        </w:rPr>
        <w:t xml:space="preserve">23、评标委员会</w:t>
      </w:r>
      <w:r/>
    </w:p>
    <w:p>
      <w:pPr>
        <w:ind w:firstLine="480"/>
        <w:jc w:val="left"/>
        <w:spacing w:line="500" w:lineRule="exact"/>
        <w:rPr>
          <w:sz w:val="24"/>
          <w:szCs w:val="24"/>
          <w:highlight w:val="none"/>
        </w:rPr>
      </w:pPr>
      <w:r>
        <w:rPr>
          <w:rFonts w:hint="eastAsia"/>
          <w:sz w:val="24"/>
          <w:szCs w:val="24"/>
          <w:highlight w:val="none"/>
        </w:rPr>
        <w:t xml:space="preserve">23.1 开标后，</w:t>
      </w:r>
      <w:r>
        <w:rPr>
          <w:rFonts w:hint="eastAsia"/>
          <w:sz w:val="24"/>
          <w:szCs w:val="24"/>
          <w:highlight w:val="none"/>
          <w:lang w:eastAsia="zh-CN"/>
        </w:rPr>
        <w:t xml:space="preserve">采购代理机构</w:t>
      </w:r>
      <w:r>
        <w:rPr>
          <w:rFonts w:hint="eastAsia"/>
          <w:sz w:val="24"/>
          <w:szCs w:val="24"/>
          <w:highlight w:val="none"/>
        </w:rPr>
        <w:t xml:space="preserve">将组织评委会进行评标。</w:t>
      </w:r>
      <w:r/>
    </w:p>
    <w:p>
      <w:pPr>
        <w:ind w:firstLine="480"/>
        <w:jc w:val="left"/>
        <w:spacing w:line="500" w:lineRule="exact"/>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p>
    <w:p>
      <w:pPr>
        <w:pStyle w:val="867"/>
        <w:ind w:firstLine="562"/>
        <w:jc w:val="left"/>
        <w:spacing w:before="0" w:after="0" w:line="360" w:lineRule="auto"/>
        <w:rPr>
          <w:sz w:val="28"/>
          <w:szCs w:val="28"/>
          <w:highlight w:val="none"/>
        </w:rPr>
      </w:pPr>
      <w:r>
        <w:rPr>
          <w:rFonts w:hint="eastAsia"/>
          <w:sz w:val="28"/>
          <w:szCs w:val="28"/>
          <w:highlight w:val="none"/>
        </w:rPr>
        <w:t xml:space="preserve">24、评标过程的保密与公正</w:t>
      </w:r>
      <w:r/>
    </w:p>
    <w:p>
      <w:pPr>
        <w:ind w:firstLine="480"/>
        <w:jc w:val="left"/>
        <w:spacing w:line="500" w:lineRule="exact"/>
        <w:rPr>
          <w:sz w:val="24"/>
          <w:szCs w:val="24"/>
          <w:highlight w:val="none"/>
        </w:rPr>
      </w:pPr>
      <w:r>
        <w:rPr>
          <w:rFonts w:hint="eastAsia"/>
          <w:sz w:val="24"/>
          <w:szCs w:val="24"/>
          <w:highlight w:val="none"/>
        </w:rPr>
        <w:t xml:space="preserve">24.1 凡是与审查、澄清、评价和比较投标的有关资料以及授标建议等，采购人、评审专家、</w:t>
      </w:r>
      <w:r>
        <w:rPr>
          <w:rFonts w:hint="eastAsia"/>
          <w:sz w:val="24"/>
          <w:szCs w:val="24"/>
          <w:highlight w:val="none"/>
          <w:lang w:eastAsia="zh-CN"/>
        </w:rPr>
        <w:t xml:space="preserve">采购代理机构</w:t>
      </w:r>
      <w:r>
        <w:rPr>
          <w:rFonts w:hint="eastAsia"/>
          <w:sz w:val="24"/>
          <w:szCs w:val="24"/>
          <w:highlight w:val="none"/>
        </w:rPr>
        <w:t xml:space="preserve">均不得向投标人或与评标无关的其他人员透露。</w:t>
      </w:r>
      <w:r/>
    </w:p>
    <w:p>
      <w:pPr>
        <w:ind w:firstLine="480"/>
        <w:jc w:val="left"/>
        <w:spacing w:line="500" w:lineRule="exact"/>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sz w:val="24"/>
          <w:szCs w:val="24"/>
          <w:highlight w:val="none"/>
        </w:rPr>
      </w:pPr>
      <w:r>
        <w:rPr>
          <w:rFonts w:hint="eastAsia"/>
          <w:sz w:val="24"/>
          <w:szCs w:val="24"/>
          <w:highlight w:val="none"/>
        </w:rPr>
        <w:t xml:space="preserve">24.3 </w:t>
      </w:r>
      <w:r>
        <w:rPr>
          <w:rFonts w:hint="eastAsia"/>
          <w:sz w:val="24"/>
          <w:szCs w:val="24"/>
          <w:highlight w:val="none"/>
          <w:lang w:eastAsia="zh-CN"/>
        </w:rPr>
        <w:t xml:space="preserve">采购代理机构</w:t>
      </w:r>
      <w:r>
        <w:rPr>
          <w:rFonts w:hint="eastAsia"/>
          <w:sz w:val="24"/>
          <w:szCs w:val="24"/>
          <w:highlight w:val="none"/>
        </w:rPr>
        <w:t xml:space="preserve">和评委会不向未中标的投标人解释未中标原因，也不公布评标过程中的相关细节。</w:t>
      </w:r>
      <w:r/>
    </w:p>
    <w:p>
      <w:pPr>
        <w:ind w:firstLine="480"/>
        <w:jc w:val="left"/>
        <w:spacing w:line="50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p>
    <w:p>
      <w:pPr>
        <w:pStyle w:val="867"/>
        <w:ind w:firstLine="562"/>
        <w:jc w:val="left"/>
        <w:spacing w:before="0" w:after="0" w:line="360" w:lineRule="auto"/>
        <w:rPr>
          <w:sz w:val="28"/>
          <w:szCs w:val="28"/>
          <w:highlight w:val="none"/>
        </w:rPr>
      </w:pPr>
      <w:r>
        <w:rPr>
          <w:rFonts w:hint="eastAsia"/>
          <w:sz w:val="28"/>
          <w:szCs w:val="28"/>
          <w:highlight w:val="none"/>
        </w:rPr>
        <w:t xml:space="preserve">25、投标文件的澄清</w:t>
      </w:r>
      <w:r/>
    </w:p>
    <w:p>
      <w:pPr>
        <w:ind w:firstLine="480"/>
        <w:jc w:val="left"/>
        <w:spacing w:line="500" w:lineRule="exact"/>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spacing w:line="500" w:lineRule="exact"/>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p>
    <w:p>
      <w:pPr>
        <w:pStyle w:val="867"/>
        <w:ind w:firstLine="562"/>
        <w:jc w:val="left"/>
        <w:spacing w:before="0" w:after="0" w:line="360" w:lineRule="auto"/>
        <w:rPr>
          <w:sz w:val="28"/>
          <w:szCs w:val="28"/>
          <w:highlight w:val="none"/>
        </w:rPr>
      </w:pPr>
      <w:r>
        <w:rPr>
          <w:rFonts w:hint="eastAsia"/>
          <w:sz w:val="28"/>
          <w:szCs w:val="28"/>
          <w:highlight w:val="none"/>
        </w:rPr>
        <w:t xml:space="preserve">26、对投标文件的审查</w:t>
      </w:r>
      <w:r/>
    </w:p>
    <w:p>
      <w:pPr>
        <w:ind w:firstLine="480"/>
        <w:jc w:val="left"/>
        <w:spacing w:line="500" w:lineRule="exact"/>
        <w:rPr>
          <w:sz w:val="24"/>
          <w:szCs w:val="24"/>
          <w:highlight w:val="none"/>
        </w:rPr>
      </w:pPr>
      <w:r>
        <w:rPr>
          <w:rFonts w:hint="eastAsia"/>
          <w:sz w:val="24"/>
          <w:szCs w:val="24"/>
          <w:highlight w:val="none"/>
        </w:rPr>
        <w:t xml:space="preserve">26.1 投标文件审查分为资格审查和符合性审查。</w:t>
      </w:r>
      <w:r/>
    </w:p>
    <w:p>
      <w:pPr>
        <w:ind w:firstLine="480"/>
        <w:jc w:val="left"/>
        <w:spacing w:line="500" w:lineRule="exact"/>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Pr>
      <w:r>
        <w:rPr>
          <w:rFonts w:hint="eastAsia"/>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color w:val="000000"/>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p>
    <w:p>
      <w:pPr>
        <w:ind w:firstLine="480"/>
        <w:jc w:val="left"/>
        <w:spacing w:line="500" w:lineRule="exact"/>
        <w:rPr>
          <w:b w:val="0"/>
          <w:bCs w:val="0"/>
          <w:color w:val="000000"/>
          <w:sz w:val="24"/>
          <w:szCs w:val="24"/>
          <w:highlight w:val="none"/>
        </w:rP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 xml:space="preserve">要求</w:t>
      </w:r>
      <w:r>
        <w:rPr>
          <w:rFonts w:hint="eastAsia"/>
          <w:b w:val="0"/>
          <w:bCs w:val="0"/>
          <w:color w:val="000000"/>
          <w:sz w:val="24"/>
          <w:szCs w:val="24"/>
          <w:highlight w:val="none"/>
        </w:rPr>
        <w:t xml:space="preserve">。</w:t>
      </w:r>
      <w:r>
        <w:rPr>
          <w:rFonts w:hint="eastAsia" w:ascii="Calibri" w:hAnsi="Calibri" w:eastAsia="宋体" w:cs="Times New Roman"/>
          <w:b w:val="0"/>
          <w:bCs w:val="0"/>
          <w:color w:val="000000"/>
          <w:sz w:val="24"/>
          <w:szCs w:val="24"/>
          <w:highlight w:val="none"/>
        </w:rPr>
        <w:t xml:space="preserve">实质性响应是与招标文件要求的全部实质性</w:t>
      </w:r>
      <w:r>
        <w:rPr>
          <w:rFonts w:hint="eastAsia"/>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相符</w:t>
      </w:r>
      <w:r>
        <w:rPr>
          <w:rFonts w:hint="eastAsia"/>
          <w:b w:val="0"/>
          <w:bCs w:val="0"/>
          <w:color w:val="000000"/>
          <w:sz w:val="24"/>
          <w:szCs w:val="24"/>
          <w:highlight w:val="none"/>
        </w:rPr>
        <w:t xml:space="preserve">，</w:t>
      </w:r>
      <w:r>
        <w:rPr>
          <w:rFonts w:ascii="Calibri" w:hAnsi="Calibri" w:eastAsia="宋体" w:cs="Times New Roman"/>
          <w:b w:val="0"/>
          <w:bCs w:val="0"/>
          <w:color w:val="000000"/>
          <w:sz w:val="24"/>
          <w:szCs w:val="24"/>
          <w:highlight w:val="none"/>
        </w:rPr>
        <w:t xml:space="preserve">且</w:t>
      </w:r>
      <w:r>
        <w:rPr>
          <w:rFonts w:hint="eastAsia"/>
          <w:b w:val="0"/>
          <w:bCs w:val="0"/>
          <w:color w:val="000000"/>
          <w:sz w:val="24"/>
          <w:szCs w:val="24"/>
          <w:highlight w:val="none"/>
        </w:rPr>
        <w:t xml:space="preserve">与招标文件</w:t>
      </w:r>
      <w:r>
        <w:rPr>
          <w:rFonts w:hint="eastAsia" w:ascii="Calibri" w:hAnsi="Calibri" w:eastAsia="宋体" w:cs="Times New Roman"/>
          <w:b w:val="0"/>
          <w:bCs w:val="0"/>
          <w:color w:val="000000"/>
          <w:sz w:val="24"/>
          <w:szCs w:val="24"/>
          <w:highlight w:val="none"/>
        </w:rPr>
        <w:t xml:space="preserve">的</w:t>
      </w:r>
      <w:r>
        <w:rPr>
          <w:rFonts w:ascii="Calibri" w:hAnsi="Calibri" w:eastAsia="宋体" w:cs="Times New Roman"/>
          <w:b w:val="0"/>
          <w:bCs w:val="0"/>
          <w:color w:val="000000"/>
          <w:sz w:val="24"/>
          <w:szCs w:val="24"/>
          <w:highlight w:val="none"/>
        </w:rPr>
        <w:t xml:space="preserve">其余非实质性</w:t>
      </w:r>
      <w:r>
        <w:rPr>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没有重大偏离。</w:t>
      </w:r>
      <w:r/>
    </w:p>
    <w:p>
      <w:pPr>
        <w:ind w:firstLine="480"/>
        <w:jc w:val="left"/>
        <w:spacing w:line="500" w:lineRule="exact"/>
        <w:rPr>
          <w:b w:val="0"/>
          <w:bCs w:val="0"/>
          <w:color w:val="000000"/>
          <w:sz w:val="24"/>
          <w:szCs w:val="24"/>
          <w:highlight w:val="none"/>
        </w:rPr>
      </w:pPr>
      <w:r>
        <w:rPr>
          <w:rFonts w:hint="eastAsia"/>
          <w:b w:val="0"/>
          <w:bCs w:val="0"/>
          <w:color w:val="000000"/>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color w:val="000000"/>
          <w:sz w:val="24"/>
          <w:szCs w:val="24"/>
          <w:highlight w:val="none"/>
        </w:rPr>
      </w:pPr>
      <w:r>
        <w:rPr>
          <w:rFonts w:hint="eastAsia"/>
          <w:b w:val="0"/>
          <w:bCs w:val="0"/>
          <w:color w:val="000000"/>
          <w:sz w:val="24"/>
          <w:szCs w:val="24"/>
          <w:highlight w:val="none"/>
        </w:rPr>
        <w:t xml:space="preserve">26.2 </w:t>
      </w:r>
      <w:r>
        <w:rPr>
          <w:rFonts w:hint="eastAsia" w:ascii="Calibri" w:hAnsi="Calibri" w:eastAsia="宋体" w:cs="宋体"/>
          <w:b w:val="0"/>
          <w:bCs w:val="0"/>
          <w:color w:val="000000"/>
          <w:sz w:val="24"/>
          <w:szCs w:val="24"/>
          <w:highlight w:val="none"/>
        </w:rPr>
        <w:t xml:space="preserve">所谓重大偏离</w:t>
      </w:r>
      <w:r>
        <w:rPr>
          <w:rFonts w:ascii="宋体" w:hAnsi="宋体" w:eastAsia="宋体" w:cs="Times New Roman"/>
          <w:b w:val="0"/>
          <w:bCs w:val="0"/>
          <w:color w:val="000000"/>
          <w:sz w:val="24"/>
          <w:highlight w:val="none"/>
        </w:rPr>
        <w:t xml:space="preserve">是指</w:t>
      </w:r>
      <w:r>
        <w:rPr>
          <w:rFonts w:hint="eastAsia" w:ascii="Calibri" w:hAnsi="Calibri" w:eastAsia="宋体" w:cs="宋体"/>
          <w:b w:val="0"/>
          <w:bCs w:val="0"/>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w:t>
      </w:r>
      <w:r>
        <w:rPr>
          <w:rFonts w:hint="eastAsia" w:ascii="Calibri" w:hAnsi="Calibri" w:eastAsia="宋体" w:cs="宋体"/>
          <w:color w:val="000000"/>
          <w:sz w:val="24"/>
          <w:szCs w:val="24"/>
          <w:highlight w:val="none"/>
        </w:rPr>
        <w:t xml:space="preserve">应性只根据投标文件本身的内容，而不寻求外部的证据。</w:t>
      </w:r>
      <w:r/>
    </w:p>
    <w:p>
      <w:pPr>
        <w:ind w:firstLine="480"/>
        <w:jc w:val="left"/>
        <w:spacing w:line="500" w:lineRule="exact"/>
        <w:rPr>
          <w:sz w:val="24"/>
          <w:szCs w:val="24"/>
          <w:highlight w:val="none"/>
        </w:rP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没有响应招标文件的要求，评委会将予以拒绝，投标人不得通过修改或撤销不符合要求的偏离而使其投标成为实质性响应的投标。</w:t>
      </w:r>
      <w:r/>
    </w:p>
    <w:p>
      <w:pPr>
        <w:ind w:firstLine="480"/>
        <w:jc w:val="left"/>
        <w:spacing w:line="500" w:lineRule="exact"/>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highlight w:val="none"/>
        </w:rPr>
      </w:pPr>
      <w:r>
        <w:rPr>
          <w:rFonts w:hint="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p>
    <w:p>
      <w:pPr>
        <w:ind w:firstLine="480"/>
        <w:jc w:val="left"/>
        <w:spacing w:line="500" w:lineRule="exact"/>
        <w:rPr>
          <w:rFonts w:hint="eastAsia"/>
          <w:color w:val="ff0000"/>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color w:val="ff0000"/>
          <w:sz w:val="24"/>
          <w:szCs w:val="24"/>
          <w:highlight w:val="white"/>
        </w:rPr>
        <w:t xml:space="preserve">26.7启动异常低价投标（响应）审查的情形和具体要求，包括：</w:t>
      </w:r>
      <w:r>
        <w:rPr>
          <w:rFonts w:hint="eastAsia"/>
          <w:color w:val="ff0000"/>
          <w:sz w:val="24"/>
          <w:szCs w:val="24"/>
          <w:highlight w:val="white"/>
        </w:rPr>
      </w:r>
    </w:p>
    <w:p>
      <w:pPr>
        <w:ind w:firstLine="480"/>
        <w:jc w:val="left"/>
        <w:spacing w:line="500" w:lineRule="exact"/>
        <w:rPr>
          <w:rFonts w:hint="eastAsia"/>
          <w:color w:val="ff0000"/>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color w:val="ff0000"/>
          <w:sz w:val="24"/>
          <w:szCs w:val="24"/>
          <w:highlight w:val="none"/>
        </w:rPr>
        <w:t xml:space="preserve">（一）</w:t>
      </w:r>
      <w:r>
        <w:rPr>
          <w:rFonts w:hint="eastAsia"/>
          <w:color w:val="ff0000"/>
          <w:sz w:val="24"/>
          <w:szCs w:val="24"/>
          <w:highlight w:val="white"/>
        </w:rPr>
        <w:t xml:space="preserve">评审过程中出现下列情形之一的，评审委员会应当启动异常低价投标（响应）审查程序：</w:t>
      </w:r>
      <w:r>
        <w:rPr>
          <w:rFonts w:hint="eastAsia"/>
          <w:color w:val="ff0000"/>
          <w:sz w:val="24"/>
          <w:szCs w:val="24"/>
          <w:highlight w:val="white"/>
        </w:rPr>
      </w:r>
    </w:p>
    <w:p>
      <w:pPr>
        <w:ind w:firstLine="480"/>
        <w:jc w:val="left"/>
        <w:spacing w:line="500" w:lineRule="exact"/>
        <w:rPr>
          <w:rFonts w:hint="eastAsia"/>
          <w:color w:val="ff0000"/>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color w:val="ff0000"/>
          <w:sz w:val="24"/>
          <w:szCs w:val="24"/>
          <w:highlight w:val="white"/>
        </w:rPr>
        <w:t xml:space="preserve">①投标（响应）报价低于采购项目预算50%的，即投标（响应）报价&lt;采购项目预算×50%；</w:t>
      </w:r>
      <w:r>
        <w:rPr>
          <w:rFonts w:hint="eastAsia"/>
          <w:color w:val="ff0000"/>
          <w:sz w:val="24"/>
          <w:szCs w:val="24"/>
          <w:highlight w:val="white"/>
        </w:rPr>
      </w:r>
    </w:p>
    <w:p>
      <w:pPr>
        <w:ind w:firstLine="480"/>
        <w:jc w:val="left"/>
        <w:spacing w:line="500" w:lineRule="exact"/>
        <w:rPr>
          <w:rFonts w:hint="eastAsia"/>
          <w:color w:val="ff0000"/>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color w:val="ff0000"/>
          <w:sz w:val="24"/>
          <w:szCs w:val="24"/>
          <w:highlight w:val="white"/>
        </w:rPr>
        <w:t xml:space="preserve">②投标（响应）报价低于采购项目最高限价45%的，即投标（响应）报价&lt;采购项目最高限价×45%；</w:t>
      </w:r>
      <w:r>
        <w:rPr>
          <w:rFonts w:hint="eastAsia"/>
          <w:color w:val="ff0000"/>
          <w:sz w:val="24"/>
          <w:szCs w:val="24"/>
          <w:highlight w:val="white"/>
        </w:rPr>
      </w:r>
    </w:p>
    <w:p>
      <w:pPr>
        <w:ind w:firstLine="480"/>
        <w:jc w:val="left"/>
        <w:spacing w:line="500" w:lineRule="exact"/>
        <w:rPr>
          <w:rFonts w:hint="eastAsia"/>
          <w:color w:val="ff0000"/>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color w:val="ff0000"/>
          <w:sz w:val="24"/>
          <w:szCs w:val="24"/>
          <w:highlight w:val="white"/>
        </w:rPr>
        <w:t xml:space="preserve">③评审委员会认定的供应商报价过低、有可能影响产品质量或者不能诚信履约的其他情形。</w:t>
      </w:r>
      <w:r>
        <w:rPr>
          <w:rFonts w:hint="eastAsia"/>
          <w:color w:val="ff0000"/>
          <w:sz w:val="24"/>
          <w:szCs w:val="24"/>
          <w:highlight w:val="white"/>
        </w:rPr>
      </w:r>
    </w:p>
    <w:p>
      <w:pPr>
        <w:ind w:firstLine="480"/>
        <w:jc w:val="left"/>
        <w:spacing w:line="500" w:lineRule="exact"/>
        <w:rPr>
          <w:rFonts w:hint="eastAsia"/>
          <w:color w:val="ff0000"/>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color w:val="ff0000"/>
          <w:sz w:val="24"/>
          <w:szCs w:val="24"/>
          <w:highlight w:val="whit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rPr>
          <w:rFonts w:hint="eastAsia"/>
          <w:color w:val="ff0000"/>
          <w:sz w:val="24"/>
          <w:szCs w:val="24"/>
          <w:highlight w:val="white"/>
        </w:rPr>
      </w:r>
      <w:r>
        <w:rPr>
          <w:rFonts w:hint="eastAsia"/>
          <w:color w:val="ff0000"/>
          <w:sz w:val="24"/>
          <w:szCs w:val="24"/>
          <w:highlight w:val="white"/>
        </w:rPr>
      </w:r>
    </w:p>
    <w:p>
      <w:pPr>
        <w:pStyle w:val="867"/>
        <w:ind w:firstLine="562"/>
        <w:jc w:val="left"/>
        <w:spacing w:before="0" w:after="0" w:line="360" w:lineRule="auto"/>
        <w:rPr>
          <w:rFonts w:hint="eastAsia"/>
          <w:sz w:val="28"/>
          <w:szCs w:val="28"/>
          <w:highlight w:val="none"/>
        </w:rP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Pr>
      <w:r>
        <w:rPr>
          <w:rFonts w:hint="eastAsia"/>
          <w:sz w:val="24"/>
          <w:szCs w:val="24"/>
          <w:highlight w:val="none"/>
        </w:rPr>
        <w:t xml:space="preserve">27.1 无效投标条款：</w:t>
      </w:r>
      <w:r/>
    </w:p>
    <w:p>
      <w:pPr>
        <w:ind w:firstLine="480"/>
        <w:jc w:val="left"/>
        <w:spacing w:line="500" w:lineRule="exact"/>
        <w:rPr>
          <w:sz w:val="24"/>
          <w:szCs w:val="24"/>
          <w:highlight w:val="none"/>
        </w:rPr>
      </w:pPr>
      <w:r>
        <w:rPr>
          <w:rFonts w:hint="eastAsia"/>
          <w:sz w:val="24"/>
          <w:szCs w:val="24"/>
          <w:highlight w:val="none"/>
        </w:rPr>
        <w:t xml:space="preserve">（1）投标人未按照招标文件要求递交（上传）电子投标文件的。</w:t>
      </w:r>
      <w:r/>
    </w:p>
    <w:p>
      <w:pPr>
        <w:ind w:firstLine="480"/>
        <w:jc w:val="left"/>
        <w:spacing w:line="500" w:lineRule="exact"/>
        <w:rPr>
          <w:sz w:val="24"/>
          <w:szCs w:val="24"/>
          <w:highlight w:val="none"/>
        </w:rPr>
      </w:pPr>
      <w:r>
        <w:rPr>
          <w:rFonts w:hint="eastAsia"/>
          <w:sz w:val="24"/>
          <w:szCs w:val="24"/>
          <w:highlight w:val="none"/>
        </w:rPr>
        <w:t xml:space="preserve">（2）投标人在“苏采云”系统规定的时间内未成功解密电子投标文件的。</w:t>
      </w:r>
      <w:r/>
    </w:p>
    <w:p>
      <w:pPr>
        <w:ind w:firstLine="480"/>
        <w:jc w:val="left"/>
        <w:spacing w:line="500" w:lineRule="exact"/>
        <w:rPr>
          <w:sz w:val="24"/>
          <w:szCs w:val="24"/>
          <w:highlight w:val="none"/>
        </w:rPr>
      </w:pPr>
      <w:r>
        <w:rPr>
          <w:rFonts w:hint="eastAsia"/>
          <w:sz w:val="24"/>
          <w:szCs w:val="24"/>
          <w:highlight w:val="none"/>
        </w:rPr>
        <w:t xml:space="preserve">（3）投标人不具备招标文件中规定的资格要求的。</w:t>
      </w:r>
      <w:r/>
    </w:p>
    <w:p>
      <w:pPr>
        <w:ind w:firstLine="480"/>
        <w:jc w:val="left"/>
        <w:spacing w:line="500" w:lineRule="exact"/>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Pr>
      <w:r>
        <w:rPr>
          <w:rFonts w:hint="eastAsia"/>
          <w:sz w:val="24"/>
          <w:szCs w:val="24"/>
          <w:highlight w:val="none"/>
        </w:rPr>
        <w:t xml:space="preserve">（5）投标人提交两个（含两个）以上不同的投标报价的。</w:t>
      </w:r>
      <w:r/>
    </w:p>
    <w:p>
      <w:pPr>
        <w:ind w:firstLine="480"/>
        <w:jc w:val="left"/>
        <w:spacing w:line="500" w:lineRule="exact"/>
        <w:rPr>
          <w:sz w:val="24"/>
          <w:szCs w:val="24"/>
          <w:highlight w:val="none"/>
        </w:rPr>
      </w:pPr>
      <w:r>
        <w:rPr>
          <w:rFonts w:hint="eastAsia"/>
          <w:sz w:val="24"/>
          <w:szCs w:val="24"/>
          <w:highlight w:val="none"/>
        </w:rPr>
        <w:t xml:space="preserve">（6）投标人的报价超过了采购预算或者最高限价的。</w:t>
      </w:r>
      <w:r/>
    </w:p>
    <w:p>
      <w:pPr>
        <w:ind w:firstLine="480"/>
        <w:jc w:val="left"/>
        <w:spacing w:line="500" w:lineRule="exact"/>
        <w:rPr>
          <w:sz w:val="24"/>
          <w:szCs w:val="24"/>
          <w:highlight w:val="none"/>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Pr>
      <w:r>
        <w:rPr>
          <w:rFonts w:hint="eastAsia"/>
          <w:sz w:val="24"/>
          <w:szCs w:val="24"/>
          <w:highlight w:val="none"/>
        </w:rPr>
        <w:t xml:space="preserve">（10）投标人未通过符合性审查的。</w:t>
      </w:r>
      <w:r/>
    </w:p>
    <w:p>
      <w:pPr>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Pr>
      <w:r>
        <w:rPr>
          <w:rFonts w:hint="eastAsia"/>
          <w:sz w:val="24"/>
          <w:szCs w:val="24"/>
          <w:highlight w:val="none"/>
        </w:rPr>
        <w:t xml:space="preserve">27.2 有下列情形之一的，视为投标人串通投标，投标无效：</w:t>
      </w:r>
      <w:r/>
    </w:p>
    <w:p>
      <w:pPr>
        <w:ind w:firstLine="480"/>
        <w:jc w:val="left"/>
        <w:spacing w:line="500" w:lineRule="exact"/>
        <w:rPr>
          <w:sz w:val="24"/>
          <w:szCs w:val="24"/>
          <w:highlight w:val="none"/>
        </w:rPr>
      </w:pPr>
      <w:r>
        <w:rPr>
          <w:rFonts w:hint="eastAsia"/>
          <w:sz w:val="24"/>
          <w:szCs w:val="24"/>
          <w:highlight w:val="none"/>
        </w:rPr>
        <w:t xml:space="preserve">（1）不同投标人的投标文件由同一单位或者个人编制。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（2）不同投标人委托同一单位或者个人办理投标事宜。</w:t>
      </w:r>
      <w:r/>
    </w:p>
    <w:p>
      <w:pPr>
        <w:ind w:firstLine="480"/>
        <w:jc w:val="left"/>
        <w:spacing w:line="500" w:lineRule="exact"/>
        <w:rPr>
          <w:sz w:val="24"/>
          <w:szCs w:val="24"/>
          <w:highlight w:val="none"/>
        </w:rPr>
      </w:pPr>
      <w:r>
        <w:rPr>
          <w:rFonts w:hint="eastAsia"/>
          <w:sz w:val="24"/>
          <w:szCs w:val="24"/>
          <w:highlight w:val="none"/>
        </w:rPr>
        <w:t xml:space="preserve">（3）不同投标人的投标文件载明的项目管理成员或者联系人员为同一人。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（4）不同投标人的投标文件异常一致或者投标报价呈规律性差异。</w:t>
      </w:r>
      <w:r/>
    </w:p>
    <w:p>
      <w:pPr>
        <w:ind w:firstLine="480"/>
        <w:jc w:val="left"/>
        <w:spacing w:line="500" w:lineRule="exact"/>
        <w:rPr>
          <w:sz w:val="24"/>
          <w:szCs w:val="24"/>
          <w:highlight w:val="none"/>
        </w:rPr>
      </w:pPr>
      <w:r>
        <w:rPr>
          <w:rFonts w:hint="eastAsia"/>
          <w:sz w:val="24"/>
          <w:szCs w:val="24"/>
          <w:highlight w:val="none"/>
        </w:rPr>
        <w:t xml:space="preserve">（5）不同投标人的投标文件相互混装。</w:t>
      </w:r>
      <w:r/>
    </w:p>
    <w:p>
      <w:pPr>
        <w:ind w:firstLine="480"/>
        <w:jc w:val="left"/>
        <w:spacing w:line="500" w:lineRule="exact"/>
        <w:rPr>
          <w:sz w:val="24"/>
          <w:szCs w:val="24"/>
          <w:highlight w:val="none"/>
        </w:rPr>
      </w:pPr>
      <w:r>
        <w:rPr>
          <w:rFonts w:hint="eastAsia"/>
          <w:sz w:val="24"/>
          <w:szCs w:val="24"/>
          <w:highlight w:val="none"/>
        </w:rPr>
        <w:t xml:space="preserve">27.3 废标条款：</w:t>
      </w:r>
      <w:r/>
    </w:p>
    <w:p>
      <w:pPr>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六、定标</w:t>
      </w:r>
      <w:r/>
    </w:p>
    <w:p>
      <w:pPr>
        <w:pStyle w:val="867"/>
        <w:ind w:firstLine="562"/>
        <w:jc w:val="left"/>
        <w:spacing w:before="0" w:after="0" w:line="360" w:lineRule="auto"/>
        <w:rPr>
          <w:sz w:val="28"/>
          <w:szCs w:val="28"/>
          <w:highlight w:val="none"/>
        </w:rPr>
      </w:pPr>
      <w:r>
        <w:rPr>
          <w:rFonts w:hint="eastAsia"/>
          <w:sz w:val="28"/>
          <w:szCs w:val="28"/>
          <w:highlight w:val="none"/>
        </w:rPr>
        <w:t xml:space="preserve">28、确定中标单位</w:t>
      </w:r>
      <w:r/>
    </w:p>
    <w:p>
      <w:pPr>
        <w:ind w:firstLine="480"/>
        <w:jc w:val="left"/>
        <w:spacing w:line="500" w:lineRule="exact"/>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Pr>
      <w:r>
        <w:rPr>
          <w:rFonts w:hint="eastAsia"/>
          <w:sz w:val="24"/>
          <w:szCs w:val="24"/>
          <w:highlight w:val="none"/>
        </w:rPr>
        <w:t xml:space="preserve">28.3 </w:t>
      </w:r>
      <w:r>
        <w:rPr>
          <w:rFonts w:hint="eastAsia"/>
          <w:sz w:val="24"/>
          <w:szCs w:val="24"/>
          <w:highlight w:val="none"/>
          <w:lang w:eastAsia="zh-CN"/>
        </w:rPr>
        <w:t xml:space="preserve">采购代理机构</w:t>
      </w:r>
      <w:r>
        <w:rPr>
          <w:rFonts w:hint="eastAsia"/>
          <w:sz w:val="24"/>
          <w:szCs w:val="24"/>
          <w:highlight w:val="none"/>
        </w:rPr>
        <w:t xml:space="preserve">将在江苏政府采购网发布中标公告，公告期限为1个工作日。</w:t>
      </w:r>
      <w:r/>
    </w:p>
    <w:p>
      <w:pPr>
        <w:ind w:firstLine="480"/>
        <w:jc w:val="left"/>
        <w:spacing w:line="500" w:lineRule="exact"/>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Pr>
      <w:r>
        <w:rPr>
          <w:rFonts w:hint="eastAsia"/>
          <w:sz w:val="24"/>
          <w:szCs w:val="24"/>
          <w:highlight w:val="none"/>
        </w:rPr>
        <w:t xml:space="preserve">（3）与采购人、其他供应商或者</w:t>
      </w:r>
      <w:r>
        <w:rPr>
          <w:rFonts w:hint="eastAsia"/>
          <w:sz w:val="24"/>
          <w:szCs w:val="24"/>
          <w:highlight w:val="none"/>
          <w:lang w:eastAsia="zh-CN"/>
        </w:rPr>
        <w:t xml:space="preserve">采购代理机构</w:t>
      </w:r>
      <w:r>
        <w:rPr>
          <w:rFonts w:hint="eastAsia"/>
          <w:sz w:val="24"/>
          <w:szCs w:val="24"/>
          <w:highlight w:val="none"/>
        </w:rPr>
        <w:t xml:space="preserve">恶意串通的。</w:t>
      </w:r>
      <w:r/>
    </w:p>
    <w:p>
      <w:pPr>
        <w:ind w:firstLine="480"/>
        <w:jc w:val="left"/>
        <w:spacing w:line="500" w:lineRule="exact"/>
        <w:rPr>
          <w:sz w:val="24"/>
          <w:szCs w:val="24"/>
          <w:highlight w:val="none"/>
        </w:rPr>
      </w:pPr>
      <w:r>
        <w:rPr>
          <w:rFonts w:hint="eastAsia"/>
          <w:sz w:val="24"/>
          <w:szCs w:val="24"/>
          <w:highlight w:val="none"/>
        </w:rPr>
        <w:t xml:space="preserve">（4）向采购人、</w:t>
      </w:r>
      <w:r>
        <w:rPr>
          <w:rFonts w:hint="eastAsia"/>
          <w:sz w:val="24"/>
          <w:szCs w:val="24"/>
          <w:highlight w:val="none"/>
          <w:lang w:eastAsia="zh-CN"/>
        </w:rPr>
        <w:t xml:space="preserve">采购代理机构</w:t>
      </w:r>
      <w:r>
        <w:rPr>
          <w:rFonts w:hint="eastAsia"/>
          <w:sz w:val="24"/>
          <w:szCs w:val="24"/>
          <w:highlight w:val="none"/>
        </w:rPr>
        <w:t xml:space="preserve">行贿或者提供其他不正当利益的。</w:t>
      </w:r>
      <w:r/>
    </w:p>
    <w:p>
      <w:pPr>
        <w:ind w:firstLine="480"/>
        <w:jc w:val="left"/>
        <w:spacing w:line="500" w:lineRule="exact"/>
        <w:rPr>
          <w:sz w:val="24"/>
          <w:szCs w:val="24"/>
          <w:highlight w:val="none"/>
        </w:rP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867"/>
        <w:ind w:firstLine="562"/>
        <w:jc w:val="left"/>
        <w:spacing w:before="0" w:after="0" w:line="360" w:lineRule="auto"/>
        <w:rPr>
          <w:sz w:val="28"/>
          <w:szCs w:val="28"/>
          <w:highlight w:val="none"/>
        </w:rPr>
      </w:pPr>
      <w:r>
        <w:rPr>
          <w:rFonts w:hint="eastAsia"/>
          <w:sz w:val="28"/>
          <w:szCs w:val="28"/>
          <w:highlight w:val="none"/>
        </w:rPr>
        <w:t xml:space="preserve">29、中标通知书</w:t>
      </w:r>
      <w:r/>
    </w:p>
    <w:p>
      <w:pPr>
        <w:ind w:firstLine="480"/>
        <w:jc w:val="left"/>
        <w:spacing w:line="500" w:lineRule="exact"/>
        <w:rPr>
          <w:sz w:val="24"/>
          <w:szCs w:val="24"/>
          <w:highlight w:val="none"/>
        </w:rPr>
      </w:pPr>
      <w:r>
        <w:rPr>
          <w:rFonts w:hint="eastAsia"/>
          <w:sz w:val="24"/>
          <w:szCs w:val="24"/>
          <w:highlight w:val="none"/>
        </w:rPr>
        <w:t xml:space="preserve">29.1 中标结果确定后，</w:t>
      </w:r>
      <w:r>
        <w:rPr>
          <w:rFonts w:hint="eastAsia"/>
          <w:sz w:val="24"/>
          <w:szCs w:val="24"/>
          <w:highlight w:val="none"/>
          <w:lang w:eastAsia="zh-CN"/>
        </w:rPr>
        <w:t xml:space="preserve">采购代理机构</w:t>
      </w:r>
      <w:r>
        <w:rPr>
          <w:rFonts w:hint="eastAsia"/>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Pr>
      <w:r>
        <w:rPr>
          <w:rFonts w:hint="eastAsia"/>
          <w:sz w:val="24"/>
          <w:szCs w:val="24"/>
          <w:highlight w:val="none"/>
        </w:rPr>
        <w:t xml:space="preserve">29.3 中标人应在中标后七个工作日内，向</w:t>
      </w:r>
      <w:r>
        <w:rPr>
          <w:rFonts w:hint="eastAsia"/>
          <w:sz w:val="24"/>
          <w:szCs w:val="24"/>
          <w:highlight w:val="none"/>
          <w:lang w:eastAsia="zh-CN"/>
        </w:rPr>
        <w:t xml:space="preserve">采购代理</w:t>
      </w:r>
      <w:r>
        <w:rPr>
          <w:rFonts w:hint="eastAsia"/>
          <w:sz w:val="24"/>
          <w:szCs w:val="24"/>
          <w:highlight w:val="none"/>
          <w:lang w:eastAsia="zh-CN"/>
        </w:rPr>
        <w:t xml:space="preserve">机构</w:t>
      </w:r>
      <w:r>
        <w:rPr>
          <w:rFonts w:hint="eastAsia"/>
          <w:sz w:val="24"/>
          <w:szCs w:val="24"/>
          <w:highlight w:val="none"/>
        </w:rPr>
        <w:t xml:space="preserve">提供</w:t>
      </w:r>
      <w:r>
        <w:rPr>
          <w:rFonts w:hint="eastAsia"/>
          <w:sz w:val="24"/>
          <w:szCs w:val="24"/>
          <w:highlight w:val="none"/>
          <w:lang w:val="en-US" w:eastAsia="zh-CN"/>
        </w:rPr>
        <w:t xml:space="preserve">四</w:t>
      </w:r>
      <w:r>
        <w:rPr>
          <w:rFonts w:hint="eastAsia"/>
          <w:sz w:val="24"/>
          <w:szCs w:val="24"/>
          <w:highlight w:val="none"/>
        </w:rPr>
        <w:t xml:space="preserve">份与电子投标文件一致的纸质打印胶装投标文件，封面、骑缝需加盖公章。</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p>
    <w:p>
      <w:pPr>
        <w:pStyle w:val="867"/>
        <w:ind w:firstLine="562"/>
        <w:jc w:val="left"/>
        <w:spacing w:before="0" w:after="0" w:line="360" w:lineRule="auto"/>
        <w:rPr>
          <w:sz w:val="28"/>
          <w:szCs w:val="28"/>
          <w:highlight w:val="none"/>
        </w:rPr>
      </w:pPr>
      <w:r>
        <w:rPr>
          <w:rFonts w:hint="eastAsia"/>
          <w:sz w:val="28"/>
          <w:szCs w:val="28"/>
          <w:highlight w:val="none"/>
        </w:rPr>
        <w:t xml:space="preserve">30、履约保证金</w:t>
      </w:r>
      <w:r/>
    </w:p>
    <w:p>
      <w:pPr>
        <w:ind w:firstLine="480"/>
        <w:jc w:val="left"/>
        <w:spacing w:line="500" w:lineRule="exact"/>
        <w:rPr>
          <w:sz w:val="24"/>
          <w:szCs w:val="24"/>
          <w:highlight w:val="none"/>
        </w:rPr>
      </w:pPr>
      <w:r>
        <w:rPr>
          <w:rFonts w:hint="eastAsia"/>
          <w:sz w:val="24"/>
          <w:szCs w:val="24"/>
          <w:highlight w:val="none"/>
        </w:rPr>
        <w:t xml:space="preserve">30.</w:t>
      </w:r>
      <w:r>
        <w:rPr>
          <w:rFonts w:hint="eastAsia"/>
          <w:sz w:val="24"/>
          <w:szCs w:val="24"/>
          <w:highlight w:val="none"/>
          <w:lang w:val="en-US" w:eastAsia="zh-CN"/>
        </w:rPr>
        <w:t xml:space="preserve">1</w:t>
      </w:r>
      <w:r>
        <w:rPr>
          <w:rFonts w:hint="eastAsia"/>
          <w:sz w:val="24"/>
          <w:szCs w:val="24"/>
          <w:highlight w:val="none"/>
        </w:rPr>
        <w:t xml:space="preserve">本项目履约保证金要求详见招标文件第四章 采购需求。</w:t>
      </w:r>
      <w:r/>
    </w:p>
    <w:p>
      <w:pPr>
        <w:pStyle w:val="867"/>
        <w:ind w:firstLine="562"/>
        <w:jc w:val="left"/>
        <w:spacing w:before="0" w:after="0" w:line="360" w:lineRule="auto"/>
        <w:rPr>
          <w:sz w:val="28"/>
          <w:szCs w:val="28"/>
          <w:highlight w:val="none"/>
        </w:rPr>
      </w:pPr>
      <w:r>
        <w:rPr>
          <w:rFonts w:hint="eastAsia"/>
          <w:sz w:val="28"/>
          <w:szCs w:val="28"/>
          <w:highlight w:val="none"/>
        </w:rPr>
        <w:t xml:space="preserve">31、签订合同</w:t>
      </w:r>
      <w:r/>
    </w:p>
    <w:p>
      <w:pPr>
        <w:ind w:firstLine="480"/>
        <w:jc w:val="left"/>
        <w:spacing w:line="50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67"/>
        <w:ind w:firstLine="562"/>
        <w:jc w:val="left"/>
        <w:spacing w:before="0" w:after="0" w:line="360" w:lineRule="auto"/>
        <w:rPr>
          <w:sz w:val="28"/>
          <w:szCs w:val="28"/>
          <w:highlight w:val="none"/>
        </w:rPr>
      </w:pPr>
      <w:r>
        <w:rPr>
          <w:rFonts w:hint="eastAsia"/>
          <w:sz w:val="28"/>
          <w:szCs w:val="28"/>
          <w:highlight w:val="none"/>
        </w:rPr>
        <w:t xml:space="preserve">32、合同标的的追加</w:t>
      </w:r>
      <w:r/>
    </w:p>
    <w:p>
      <w:pPr>
        <w:ind w:firstLine="480"/>
        <w:jc w:val="left"/>
        <w:spacing w:line="50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7"/>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867"/>
        <w:ind w:firstLine="562"/>
        <w:jc w:val="left"/>
        <w:spacing w:before="0" w:after="0" w:line="360" w:lineRule="auto"/>
        <w:rPr>
          <w:sz w:val="28"/>
          <w:szCs w:val="28"/>
          <w:highlight w:val="none"/>
        </w:rPr>
      </w:pPr>
      <w:r>
        <w:rPr>
          <w:rFonts w:hint="eastAsia"/>
          <w:sz w:val="28"/>
          <w:szCs w:val="28"/>
          <w:highlight w:val="none"/>
        </w:rPr>
        <w:t xml:space="preserve">34、询问</w:t>
      </w:r>
      <w:r/>
    </w:p>
    <w:p>
      <w:pPr>
        <w:ind w:firstLine="480"/>
        <w:jc w:val="left"/>
        <w:spacing w:line="500" w:lineRule="exact"/>
        <w:rPr>
          <w:sz w:val="24"/>
          <w:szCs w:val="24"/>
          <w:highlight w:val="none"/>
        </w:rPr>
      </w:pPr>
      <w:r>
        <w:rPr>
          <w:rFonts w:hint="eastAsia"/>
          <w:sz w:val="24"/>
          <w:szCs w:val="24"/>
          <w:highlight w:val="none"/>
        </w:rPr>
        <w:t xml:space="preserve">34.1 供应商对政府采购活动事项有疑问的，可以提出询问，采购人或者</w:t>
      </w:r>
      <w:r>
        <w:rPr>
          <w:rFonts w:hint="eastAsia"/>
          <w:sz w:val="24"/>
          <w:szCs w:val="24"/>
          <w:highlight w:val="none"/>
          <w:lang w:eastAsia="zh-CN"/>
        </w:rPr>
        <w:t xml:space="preserve">采购代理机构</w:t>
      </w:r>
      <w:r>
        <w:rPr>
          <w:rFonts w:hint="eastAsia"/>
          <w:sz w:val="24"/>
          <w:szCs w:val="24"/>
          <w:highlight w:val="none"/>
        </w:rPr>
        <w:t xml:space="preserve">应当在3个工作日内对投标人依法提出的询问作出答复，但答复的内容不得涉及商业秘密。供应商提出的询问超出采购人对</w:t>
      </w:r>
      <w:r>
        <w:rPr>
          <w:rFonts w:hint="eastAsia"/>
          <w:sz w:val="24"/>
          <w:szCs w:val="24"/>
          <w:highlight w:val="none"/>
          <w:lang w:eastAsia="zh-CN"/>
        </w:rPr>
        <w:t xml:space="preserve">采购代理机构</w:t>
      </w:r>
      <w:r>
        <w:rPr>
          <w:rFonts w:hint="eastAsia"/>
          <w:sz w:val="24"/>
          <w:szCs w:val="24"/>
          <w:highlight w:val="none"/>
        </w:rPr>
        <w:t xml:space="preserve">委托授权范围的，</w:t>
      </w:r>
      <w:r>
        <w:rPr>
          <w:rFonts w:hint="eastAsia"/>
          <w:sz w:val="24"/>
          <w:szCs w:val="24"/>
          <w:highlight w:val="none"/>
          <w:lang w:eastAsia="zh-CN"/>
        </w:rPr>
        <w:t xml:space="preserve">采购代理机构</w:t>
      </w:r>
      <w:r>
        <w:rPr>
          <w:rFonts w:hint="eastAsia"/>
          <w:sz w:val="24"/>
          <w:szCs w:val="24"/>
          <w:highlight w:val="none"/>
        </w:rPr>
        <w:t xml:space="preserve">应当告知其向采购人提出。</w:t>
      </w:r>
      <w:r/>
    </w:p>
    <w:p>
      <w:pPr>
        <w:pStyle w:val="867"/>
        <w:ind w:firstLine="562"/>
        <w:jc w:val="left"/>
        <w:spacing w:before="0" w:after="0" w:line="360" w:lineRule="auto"/>
        <w:rPr>
          <w:sz w:val="28"/>
          <w:szCs w:val="28"/>
          <w:highlight w:val="none"/>
        </w:rPr>
      </w:pPr>
      <w:r>
        <w:rPr>
          <w:rFonts w:hint="eastAsia"/>
          <w:sz w:val="28"/>
          <w:szCs w:val="28"/>
          <w:highlight w:val="none"/>
        </w:rPr>
        <w:t xml:space="preserve">35、质疑提出</w:t>
      </w:r>
      <w:r/>
    </w:p>
    <w:p>
      <w:pPr>
        <w:ind w:firstLine="480"/>
        <w:jc w:val="left"/>
        <w:spacing w:line="500" w:lineRule="exact"/>
        <w:rPr>
          <w:sz w:val="24"/>
          <w:szCs w:val="24"/>
          <w:highlight w:val="none"/>
        </w:rP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highlight w:val="none"/>
          <w:lang w:eastAsia="zh-CN"/>
        </w:rPr>
        <w:t xml:space="preserve">采购代理机构</w:t>
      </w:r>
      <w:r>
        <w:rPr>
          <w:rFonts w:hint="eastAsia"/>
          <w:sz w:val="24"/>
          <w:szCs w:val="24"/>
          <w:highlight w:val="none"/>
        </w:rPr>
        <w:t xml:space="preserve">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sz w:val="24"/>
          <w:szCs w:val="24"/>
          <w:highlight w:val="none"/>
          <w:lang w:eastAsia="zh-CN"/>
        </w:rPr>
        <w:t xml:space="preserve">采购代理机构</w:t>
      </w:r>
      <w:r>
        <w:rPr>
          <w:rFonts w:hint="eastAsia"/>
          <w:sz w:val="24"/>
          <w:szCs w:val="24"/>
          <w:highlight w:val="none"/>
        </w:rPr>
        <w:t xml:space="preserve">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highlight w:val="none"/>
          <w:lang w:eastAsia="zh-CN"/>
        </w:rPr>
        <w:t xml:space="preserve">采购代理机构</w:t>
      </w:r>
      <w:r>
        <w:rPr>
          <w:rFonts w:hint="eastAsia"/>
          <w:sz w:val="24"/>
          <w:szCs w:val="24"/>
          <w:highlight w:val="none"/>
        </w:rPr>
        <w:t xml:space="preserve">。采购人、</w:t>
      </w:r>
      <w:r>
        <w:rPr>
          <w:rFonts w:hint="eastAsia"/>
          <w:sz w:val="24"/>
          <w:szCs w:val="24"/>
          <w:highlight w:val="none"/>
          <w:lang w:eastAsia="zh-CN"/>
        </w:rPr>
        <w:t xml:space="preserve">采购代理机构</w:t>
      </w:r>
      <w:r>
        <w:rPr>
          <w:rFonts w:hint="eastAsia"/>
          <w:sz w:val="24"/>
          <w:szCs w:val="24"/>
          <w:highlight w:val="none"/>
        </w:rPr>
        <w:t xml:space="preserve">不具有法定调查、认定权限。</w:t>
      </w:r>
      <w:r/>
    </w:p>
    <w:p>
      <w:pPr>
        <w:ind w:firstLine="480"/>
        <w:jc w:val="left"/>
        <w:spacing w:line="500" w:lineRule="exact"/>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67"/>
        <w:ind w:firstLine="562"/>
        <w:jc w:val="left"/>
        <w:spacing w:before="0" w:after="0" w:line="360" w:lineRule="auto"/>
        <w:rPr>
          <w:sz w:val="24"/>
          <w:szCs w:val="24"/>
          <w:highlight w:val="none"/>
        </w:rPr>
      </w:pPr>
      <w:r>
        <w:rPr>
          <w:rFonts w:hint="eastAsia"/>
          <w:sz w:val="28"/>
          <w:szCs w:val="28"/>
          <w:highlight w:val="none"/>
        </w:rPr>
        <w:t xml:space="preserve">36、质疑函的受理和答复</w:t>
      </w:r>
      <w:r/>
    </w:p>
    <w:p>
      <w:pPr>
        <w:ind w:firstLine="480"/>
        <w:jc w:val="left"/>
        <w:spacing w:line="500" w:lineRule="exact"/>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highlight w:val="none"/>
          <w:lang w:eastAsia="zh-CN"/>
        </w:rPr>
        <w:t xml:space="preserve">采购代理机构</w:t>
      </w:r>
      <w:r>
        <w:rPr>
          <w:rFonts w:hint="eastAsia"/>
          <w:sz w:val="24"/>
          <w:szCs w:val="24"/>
          <w:highlight w:val="none"/>
        </w:rPr>
        <w:t xml:space="preserve">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36.2 对符合法定要求的质疑，采购人、</w:t>
      </w:r>
      <w:r>
        <w:rPr>
          <w:rFonts w:hint="eastAsia"/>
          <w:sz w:val="24"/>
          <w:szCs w:val="24"/>
          <w:highlight w:val="none"/>
          <w:lang w:eastAsia="zh-CN"/>
        </w:rPr>
        <w:t xml:space="preserve">采购代理机构</w:t>
      </w:r>
      <w:r>
        <w:rPr>
          <w:rFonts w:hint="eastAsia"/>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w:t>
      </w:r>
      <w:r>
        <w:rPr>
          <w:rFonts w:hint="eastAsia"/>
          <w:sz w:val="24"/>
          <w:szCs w:val="24"/>
          <w:highlight w:val="none"/>
        </w:rPr>
        <w:t xml:space="preserve">供必要的证明材料的，不利后果由质疑供应商自行承担。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w:t>
      </w:r>
      <w:r>
        <w:rPr>
          <w:rFonts w:hint="eastAsia"/>
          <w:sz w:val="24"/>
          <w:szCs w:val="24"/>
          <w:highlight w:val="none"/>
          <w:lang w:eastAsia="zh-CN"/>
        </w:rPr>
        <w:t xml:space="preserve">采购代理机构</w:t>
      </w:r>
      <w:r>
        <w:rPr>
          <w:rFonts w:hint="eastAsia"/>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36.5 采购人、</w:t>
      </w:r>
      <w:r>
        <w:rPr>
          <w:rFonts w:hint="eastAsia"/>
          <w:sz w:val="24"/>
          <w:szCs w:val="24"/>
          <w:highlight w:val="none"/>
          <w:lang w:eastAsia="zh-CN"/>
        </w:rPr>
        <w:t xml:space="preserve">采购代理机构</w:t>
      </w:r>
      <w:r>
        <w:rPr>
          <w:rFonts w:hint="eastAsia"/>
          <w:sz w:val="24"/>
          <w:szCs w:val="24"/>
          <w:highlight w:val="none"/>
        </w:rPr>
        <w:t xml:space="preserve">依法受理的质疑，将按照政府采购有关规定，在法定期限内作出答复。</w:t>
      </w:r>
      <w:r/>
    </w:p>
    <w:p>
      <w:pPr>
        <w:ind w:firstLine="480"/>
        <w:jc w:val="left"/>
        <w:spacing w:line="500" w:lineRule="exact"/>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867"/>
        <w:ind w:firstLine="562"/>
        <w:jc w:val="left"/>
        <w:spacing w:before="0" w:after="0" w:line="360" w:lineRule="auto"/>
        <w:rPr>
          <w:sz w:val="28"/>
          <w:szCs w:val="28"/>
          <w:highlight w:val="none"/>
        </w:rPr>
      </w:pPr>
      <w:r>
        <w:rPr>
          <w:rFonts w:hint="eastAsia"/>
          <w:sz w:val="28"/>
          <w:szCs w:val="28"/>
          <w:highlight w:val="none"/>
        </w:rPr>
        <w:t xml:space="preserve">37、质疑处理</w:t>
      </w:r>
      <w:r/>
    </w:p>
    <w:p>
      <w:pPr>
        <w:ind w:firstLine="480"/>
        <w:jc w:val="left"/>
        <w:spacing w:line="500" w:lineRule="exact"/>
        <w:rPr>
          <w:sz w:val="24"/>
          <w:szCs w:val="24"/>
          <w:highlight w:val="none"/>
        </w:rP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37.7 未尽事宜，依照有关法律、法规执行。</w:t>
      </w:r>
      <w:r/>
    </w:p>
    <w:p>
      <w:pPr>
        <w:pStyle w:val="866"/>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p>
    <w:p>
      <w:pPr>
        <w:pStyle w:val="867"/>
        <w:ind w:firstLine="562"/>
        <w:jc w:val="left"/>
        <w:spacing w:before="0" w:after="0" w:line="360" w:lineRule="auto"/>
        <w:rPr>
          <w:sz w:val="28"/>
          <w:szCs w:val="28"/>
          <w:highlight w:val="none"/>
        </w:rPr>
      </w:pPr>
      <w:r>
        <w:rPr>
          <w:rFonts w:hint="eastAsia"/>
          <w:sz w:val="28"/>
          <w:szCs w:val="28"/>
          <w:highlight w:val="none"/>
        </w:rPr>
        <w:t xml:space="preserve">38、促进中小企业发展</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highlight w:val="none"/>
        </w:rPr>
      </w:pPr>
      <w:r>
        <w:rPr>
          <w:rFonts w:hint="eastAsia"/>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.3 参加本项目政府采购活动的供应商享受价格评审优惠的应当提供的材料： </w:t>
      </w:r>
      <w:r/>
    </w:p>
    <w:p>
      <w:pPr>
        <w:ind w:firstLine="480"/>
        <w:jc w:val="left"/>
        <w:spacing w:line="500" w:lineRule="exact"/>
        <w:rPr>
          <w:sz w:val="24"/>
          <w:szCs w:val="24"/>
          <w:highlight w:val="none"/>
        </w:rPr>
      </w:pPr>
      <w:r>
        <w:rPr>
          <w:rFonts w:hint="eastAsia"/>
          <w:sz w:val="24"/>
          <w:szCs w:val="24"/>
          <w:highlight w:val="none"/>
        </w:rPr>
        <w:t xml:space="preserve">（1）投标人提供的货物全部由小型企业、微型企业制造的，提供《中小企业声明函》（第六章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.4 残疾人福利单位、监狱企业属于小型、微型企业的，不重复享受政策。</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.5 享受扶持政策获得政府采购合同的，小微型企业不得将合同分包给大中型企业，中型企业不得将合同分包给大型企业。</w:t>
      </w:r>
      <w:r/>
    </w:p>
    <w:p>
      <w:pPr>
        <w:pStyle w:val="867"/>
        <w:ind w:firstLine="562"/>
        <w:jc w:val="left"/>
        <w:spacing w:before="0" w:after="0" w:line="360" w:lineRule="auto"/>
        <w:rPr>
          <w:sz w:val="28"/>
          <w:szCs w:val="28"/>
          <w:highlight w:val="none"/>
        </w:rPr>
      </w:pPr>
      <w:r>
        <w:rPr>
          <w:rFonts w:hint="eastAsia"/>
          <w:sz w:val="28"/>
          <w:szCs w:val="28"/>
          <w:highlight w:val="none"/>
        </w:rPr>
        <w:t xml:space="preserve">39、支持绿色发展</w:t>
      </w:r>
      <w:r/>
    </w:p>
    <w:p>
      <w:pPr>
        <w:ind w:firstLine="480"/>
        <w:jc w:val="left"/>
        <w:spacing w:line="500" w:lineRule="exact"/>
        <w:rPr>
          <w:sz w:val="24"/>
          <w:szCs w:val="24"/>
          <w:highlight w:val="none"/>
        </w:rPr>
      </w:pPr>
      <w:r>
        <w:rPr>
          <w:rFonts w:hint="eastAsia"/>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highlight w:val="none"/>
        </w:rPr>
      </w:pPr>
      <w:r>
        <w:rPr>
          <w:rFonts w:hint="eastAsia"/>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Pr>
      <w:r>
        <w:rPr>
          <w:rFonts w:hint="eastAsia"/>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67"/>
        <w:ind w:firstLine="562"/>
        <w:jc w:val="left"/>
        <w:spacing w:before="0" w:after="0" w:line="360" w:lineRule="auto"/>
        <w:rPr>
          <w:sz w:val="28"/>
          <w:szCs w:val="28"/>
          <w:highlight w:val="none"/>
        </w:rPr>
      </w:pPr>
      <w:r>
        <w:rPr>
          <w:rFonts w:hint="eastAsia"/>
          <w:sz w:val="28"/>
          <w:szCs w:val="28"/>
          <w:highlight w:val="none"/>
        </w:rPr>
        <w:t xml:space="preserve">40、政府采购需求标准</w:t>
      </w:r>
      <w:r/>
    </w:p>
    <w:p>
      <w:pPr>
        <w:ind w:firstLine="480"/>
        <w:jc w:val="left"/>
        <w:spacing w:line="500" w:lineRule="exact"/>
        <w:rPr>
          <w:sz w:val="24"/>
          <w:szCs w:val="24"/>
          <w:highlight w:val="none"/>
        </w:rPr>
      </w:pPr>
      <w:r>
        <w:rPr>
          <w:rFonts w:hint="eastAsia"/>
          <w:sz w:val="24"/>
          <w:szCs w:val="24"/>
          <w:highlight w:val="none"/>
        </w:rPr>
        <w:t xml:space="preserve">40.1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677"/>
        <w:jc w:val="center"/>
        <w:rPr>
          <w:rFonts w:hint="eastAsia" w:ascii="Arial" w:hAnsi="Arial" w:eastAsia="Arial" w:cs="Arial"/>
          <w:b/>
          <w:bCs/>
          <w:highlight w:val="none"/>
        </w:rPr>
      </w:pPr>
      <w:r/>
      <w:bookmarkStart w:id="16" w:name="_Toc526"/>
      <w:r/>
      <w:bookmarkStart w:id="17" w:name="_Toc22432"/>
      <w:r>
        <w:rPr>
          <w:rFonts w:hint="eastAsia" w:ascii="Arial" w:hAnsi="Arial" w:eastAsia="Arial" w:cs="Arial"/>
          <w:b/>
          <w:bCs/>
          <w:highlight w:val="none"/>
        </w:rPr>
        <w:t xml:space="preserve">第三章  合同文本</w:t>
      </w:r>
      <w:bookmarkEnd w:id="16"/>
      <w:r/>
      <w:bookmarkEnd w:id="17"/>
      <w:r/>
      <w:r/>
    </w:p>
    <w:p>
      <w:pPr>
        <w:pStyle w:val="878"/>
        <w:jc w:val="center"/>
        <w:spacing w:after="0"/>
        <w:rPr>
          <w:rFonts w:ascii="宋体" w:hAnsi="宋体" w:cs="宋体"/>
          <w:b/>
          <w:bCs/>
          <w:spacing w:val="-20"/>
          <w:sz w:val="48"/>
          <w:szCs w:val="48"/>
          <w:highlight w:val="none"/>
        </w:rPr>
      </w:pPr>
      <w:r/>
      <w:bookmarkStart w:id="18" w:name="_Toc3995"/>
      <w:r/>
      <w:r/>
    </w:p>
    <w:p>
      <w:pPr>
        <w:pStyle w:val="878"/>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78"/>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78"/>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78"/>
        <w:jc w:val="center"/>
        <w:spacing w:after="0"/>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连云港市政府采购货物买卖合同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p>
    <w:p>
      <w:pPr>
        <w:ind w:left="420"/>
        <w:spacing w:line="360" w:lineRule="auto"/>
        <w:rPr>
          <w:sz w:val="32"/>
          <w:szCs w:val="32"/>
          <w:highlight w:val="none"/>
          <w:u w:val="single"/>
        </w:rPr>
      </w:pPr>
      <w:r>
        <w:rPr>
          <w:rFonts w:hint="eastAsia"/>
          <w:sz w:val="32"/>
          <w:szCs w:val="32"/>
          <w:highlight w:val="none"/>
        </w:rPr>
        <w:t xml:space="preserve">合同编号：</w:t>
      </w:r>
      <w:r/>
    </w:p>
    <w:p>
      <w:pPr>
        <w:ind w:left="420"/>
        <w:spacing w:line="360" w:lineRule="auto"/>
        <w:rPr>
          <w:sz w:val="32"/>
          <w:szCs w:val="32"/>
          <w:highlight w:val="none"/>
        </w:rPr>
      </w:pPr>
      <w:r>
        <w:rPr>
          <w:rFonts w:hint="eastAsia"/>
          <w:sz w:val="32"/>
          <w:szCs w:val="32"/>
          <w:highlight w:val="none"/>
        </w:rPr>
        <w:t xml:space="preserve">甲    方：</w:t>
      </w:r>
      <w:r/>
    </w:p>
    <w:p>
      <w:pPr>
        <w:ind w:left="420"/>
        <w:spacing w:line="360" w:lineRule="auto"/>
        <w:rPr>
          <w:sz w:val="32"/>
          <w:szCs w:val="32"/>
          <w:highlight w:val="none"/>
          <w:u w:val="single"/>
        </w:rPr>
      </w:pPr>
      <w:r>
        <w:rPr>
          <w:rFonts w:hint="eastAsia"/>
          <w:sz w:val="32"/>
          <w:szCs w:val="32"/>
          <w:highlight w:val="none"/>
        </w:rPr>
        <w:t xml:space="preserve">乙    方：</w:t>
      </w:r>
      <w:r/>
    </w:p>
    <w:p>
      <w:pPr>
        <w:ind w:left="420"/>
        <w:spacing w:line="360" w:lineRule="auto"/>
        <w:rPr>
          <w:sz w:val="32"/>
          <w:szCs w:val="32"/>
          <w:highlight w:val="none"/>
        </w:rPr>
      </w:pPr>
      <w:r>
        <w:rPr>
          <w:rFonts w:hint="eastAsia"/>
          <w:sz w:val="32"/>
          <w:szCs w:val="32"/>
          <w:highlight w:val="none"/>
        </w:rPr>
        <w:t xml:space="preserve">签订时间：</w:t>
      </w:r>
      <w:r/>
    </w:p>
    <w:p>
      <w:pPr>
        <w:jc w:val="left"/>
        <w:widowControl/>
        <w:rPr>
          <w:rFonts w:eastAsia="黑体"/>
          <w:sz w:val="44"/>
          <w:szCs w:val="44"/>
          <w:highlight w:val="none"/>
        </w:rPr>
      </w:pPr>
      <w:r>
        <w:rPr>
          <w:rFonts w:eastAsia="黑体"/>
          <w:sz w:val="44"/>
          <w:szCs w:val="44"/>
          <w:highlight w:val="none"/>
        </w:rPr>
        <w:br w:type="page" w:clear="all"/>
      </w:r>
      <w:r/>
    </w:p>
    <w:p>
      <w:pPr>
        <w:jc w:val="center"/>
        <w:rPr>
          <w:rFonts w:ascii="黑体" w:hAnsi="黑体" w:eastAsia="黑体"/>
          <w:sz w:val="44"/>
          <w:szCs w:val="44"/>
          <w:highlight w:val="none"/>
        </w:rPr>
      </w:pPr>
      <w:r>
        <w:rPr>
          <w:rFonts w:hint="eastAsia" w:ascii="黑体" w:hAnsi="黑体" w:eastAsia="黑体"/>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18"/>
      <w:r/>
      <w:r/>
    </w:p>
    <w:p>
      <w:pPr>
        <w:jc w:val="left"/>
        <w:widowControl/>
        <w:rPr>
          <w:rFonts w:ascii="黑体" w:hAnsi="黑体" w:eastAsia="黑体" w:cs="Times New Roman"/>
          <w:sz w:val="28"/>
          <w:szCs w:val="28"/>
          <w:highlight w:val="none"/>
        </w:rPr>
      </w:pPr>
      <w:r/>
      <w:bookmarkStart w:id="19" w:name="_Toc22209"/>
      <w:r>
        <w:rPr>
          <w:rFonts w:ascii="黑体" w:hAnsi="黑体" w:eastAsia="黑体"/>
          <w:b/>
          <w:bCs/>
          <w:sz w:val="28"/>
          <w:szCs w:val="28"/>
          <w:highlight w:val="none"/>
        </w:rPr>
        <w:br w:type="page" w:clear="all"/>
      </w:r>
      <w:r/>
    </w:p>
    <w:p>
      <w:pPr>
        <w:pStyle w:val="866"/>
        <w:jc w:val="center"/>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19"/>
      <w:r/>
      <w:r/>
    </w:p>
    <w:p>
      <w:pPr>
        <w:spacing w:line="400" w:lineRule="exact"/>
        <w:rPr>
          <w:rFonts w:ascii="宋体" w:hAnsi="宋体" w:eastAsia="宋体"/>
          <w:szCs w:val="21"/>
          <w:highlight w:val="none"/>
        </w:rPr>
      </w:pPr>
      <w:r>
        <w:rPr>
          <w:rFonts w:hint="eastAsia" w:ascii="宋体" w:hAnsi="宋体" w:eastAsia="宋体"/>
          <w:szCs w:val="21"/>
          <w:highlight w:val="none"/>
        </w:rPr>
        <w:t xml:space="preserve">甲方（全称）：（采购人、受采购人委托签订合同的单位或采购文件约定的合同甲方）</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乙方（全称）：（供应商）</w:t>
      </w:r>
      <w:r/>
    </w:p>
    <w:p>
      <w:pPr>
        <w:spacing w:line="400" w:lineRule="exact"/>
        <w:rPr>
          <w:rFonts w:ascii="宋体" w:hAnsi="宋体" w:eastAsia="宋体"/>
          <w:szCs w:val="21"/>
          <w:highlight w:val="none"/>
        </w:rPr>
      </w:pPr>
      <w:r>
        <w:rPr>
          <w:rFonts w:ascii="宋体" w:hAnsi="宋体" w:eastAsia="宋体"/>
          <w:szCs w:val="21"/>
          <w:highlight w:val="none"/>
        </w:rPr>
      </w:r>
      <w:r/>
    </w:p>
    <w:p>
      <w:pPr>
        <w:spacing w:line="400" w:lineRule="exact"/>
        <w:rPr>
          <w:rFonts w:ascii="宋体" w:hAnsi="宋体" w:eastAsia="宋体"/>
          <w:highlight w:val="none"/>
        </w:rPr>
      </w:pPr>
      <w:r>
        <w:rPr>
          <w:rFonts w:ascii="宋体" w:hAnsi="宋体" w:eastAsia="宋体"/>
          <w:highlight w:val="none"/>
        </w:rPr>
      </w:r>
      <w:r/>
    </w:p>
    <w:p>
      <w:pPr>
        <w:pStyle w:val="880"/>
        <w:ind w:left="0" w:firstLine="420"/>
        <w:jc w:val="left"/>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项目信息</w:t>
      </w:r>
      <w:r/>
    </w:p>
    <w:p>
      <w:pPr>
        <w:pStyle w:val="880"/>
        <w:jc w:val="left"/>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p>
    <w:p>
      <w:pPr>
        <w:pStyle w:val="880"/>
        <w:numPr>
          <w:ilvl w:val="0"/>
          <w:numId w:val="0"/>
        </w:numPr>
        <w:ind w:firstLine="945"/>
        <w:jc w:val="left"/>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采购项目编号：</w:t>
      </w:r>
      <w:r/>
    </w:p>
    <w:p>
      <w:pPr>
        <w:pStyle w:val="880"/>
        <w:ind w:left="0" w:firstLine="420"/>
        <w:jc w:val="left"/>
        <w:spacing w:after="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（3）项目内容：</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采购标的及数量（台/套</w:t>
      </w:r>
      <w:r>
        <w:rPr>
          <w:rFonts w:ascii="宋体" w:hAnsi="宋体" w:eastAsia="宋体"/>
          <w:szCs w:val="21"/>
          <w:highlight w:val="none"/>
        </w:rPr>
        <w:t xml:space="preserve">/</w:t>
      </w:r>
      <w:r>
        <w:rPr>
          <w:rFonts w:hint="eastAsia" w:ascii="宋体" w:hAnsi="宋体" w:eastAsia="宋体"/>
          <w:szCs w:val="21"/>
          <w:highlight w:val="none"/>
        </w:rPr>
        <w:t xml:space="preserve">个</w:t>
      </w:r>
      <w:r>
        <w:rPr>
          <w:rFonts w:ascii="宋体" w:hAnsi="宋体" w:eastAsia="宋体"/>
          <w:szCs w:val="21"/>
          <w:highlight w:val="none"/>
        </w:rPr>
        <w:t xml:space="preserve">/</w:t>
      </w:r>
      <w:r>
        <w:rPr>
          <w:rFonts w:hint="eastAsia" w:ascii="宋体" w:hAnsi="宋体" w:eastAsia="宋体"/>
          <w:szCs w:val="21"/>
          <w:highlight w:val="none"/>
        </w:rPr>
        <w:t xml:space="preserve">架</w:t>
      </w:r>
      <w:r>
        <w:rPr>
          <w:rFonts w:ascii="宋体" w:hAnsi="宋体" w:eastAsia="宋体"/>
          <w:szCs w:val="21"/>
          <w:highlight w:val="none"/>
        </w:rPr>
        <w:t xml:space="preserve">/</w:t>
      </w:r>
      <w:r>
        <w:rPr>
          <w:rFonts w:hint="eastAsia" w:ascii="宋体" w:hAnsi="宋体" w:eastAsia="宋体"/>
          <w:szCs w:val="21"/>
          <w:highlight w:val="none"/>
        </w:rPr>
        <w:t xml:space="preserve">组等）：</w:t>
      </w:r>
      <w:r/>
    </w:p>
    <w:p>
      <w:pPr>
        <w:ind w:firstLine="945"/>
        <w:jc w:val="left"/>
        <w:spacing w:line="400" w:lineRule="exact"/>
        <w:rPr>
          <w:rFonts w:ascii="宋体" w:hAnsi="宋体" w:eastAsia="宋体" w:cs="宋体"/>
          <w:szCs w:val="21"/>
          <w:highlight w:val="none"/>
        </w:rPr>
      </w:pPr>
      <w:r>
        <w:rPr>
          <w:rFonts w:hint="eastAsia" w:ascii="宋体" w:hAnsi="宋体" w:eastAsia="宋体"/>
          <w:szCs w:val="21"/>
          <w:highlight w:val="none"/>
        </w:rPr>
        <w:t xml:space="preserve">品牌：    规格型号</w:t>
      </w:r>
      <w:r>
        <w:rPr>
          <w:rFonts w:hint="eastAsia" w:ascii="宋体" w:hAnsi="宋体" w:eastAsia="宋体" w:cs="宋体"/>
          <w:szCs w:val="21"/>
          <w:highlight w:val="none"/>
        </w:rPr>
        <w:t xml:space="preserve">：    </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采购标的的技术要求、商务要求具体见附件。</w:t>
      </w:r>
      <w:r/>
    </w:p>
    <w:p>
      <w:pPr>
        <w:numPr>
          <w:ilvl w:val="0"/>
          <w:numId w:val="0"/>
        </w:numPr>
        <w:ind w:firstLine="945"/>
        <w:jc w:val="left"/>
        <w:spacing w:line="400" w:lineRule="exact"/>
        <w:rPr>
          <w:rFonts w:ascii="宋体" w:hAnsi="宋体" w:eastAsia="宋体" w:cs="宋体"/>
          <w:szCs w:val="21"/>
          <w:highlight w:val="none"/>
        </w:rPr>
      </w:pPr>
      <w:r>
        <w:rPr>
          <w:rFonts w:hint="eastAsia" w:ascii="宋体" w:hAnsi="宋体" w:eastAsia="宋体"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0"/>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标的名称：</w:t>
      </w:r>
      <w:r/>
    </w:p>
    <w:p>
      <w:pPr>
        <w:numPr>
          <w:ilvl w:val="0"/>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关键部件：    品牌：    型号：</w:t>
      </w:r>
      <w:r/>
    </w:p>
    <w:p>
      <w:pPr>
        <w:numPr>
          <w:ilvl w:val="0"/>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关键部件：    品牌：    型号：</w:t>
      </w:r>
      <w:r/>
    </w:p>
    <w:p>
      <w:pPr>
        <w:numPr>
          <w:ilvl w:val="0"/>
          <w:numId w:val="0"/>
        </w:numPr>
        <w:ind w:firstLine="945"/>
        <w:jc w:val="left"/>
        <w:spacing w:line="400" w:lineRule="exact"/>
        <w:rPr>
          <w:rFonts w:ascii="宋体" w:hAnsi="宋体" w:eastAsia="宋体" w:cs="宋体"/>
          <w:highlight w:val="none"/>
        </w:rPr>
      </w:pPr>
      <w:r>
        <w:rPr>
          <w:rFonts w:hint="eastAsia" w:ascii="宋体" w:hAnsi="宋体" w:eastAsia="宋体" w:cs="宋体"/>
          <w:highlight w:val="none"/>
        </w:rPr>
        <w:t xml:space="preserve">关键部件：    品牌：    型号：</w:t>
      </w:r>
      <w:r/>
    </w:p>
    <w:p>
      <w:pPr>
        <w:numPr>
          <w:ilvl w:val="0"/>
          <w:numId w:val="0"/>
        </w:numPr>
        <w:ind w:firstLine="945"/>
        <w:jc w:val="left"/>
        <w:spacing w:line="400" w:lineRule="exact"/>
        <w:rPr>
          <w:rFonts w:ascii="宋体" w:hAnsi="宋体" w:eastAsia="宋体" w:cs="宋体"/>
          <w:szCs w:val="21"/>
          <w:highlight w:val="none"/>
        </w:rPr>
      </w:pPr>
      <w:r>
        <w:rPr>
          <w:rFonts w:hint="eastAsia" w:ascii="宋体" w:hAnsi="宋体" w:eastAsia="宋体" w:cs="宋体"/>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897"/>
        <w:numPr>
          <w:ilvl w:val="0"/>
          <w:numId w:val="0"/>
        </w:numPr>
        <w:ind w:firstLine="945"/>
        <w:rPr>
          <w:rFonts w:ascii="宋体" w:hAnsi="宋体" w:eastAsia="宋体" w:cs="宋体"/>
          <w:sz w:val="21"/>
          <w:highlight w:val="none"/>
        </w:rPr>
      </w:pPr>
      <w:r>
        <w:rPr>
          <w:rFonts w:hint="eastAsia" w:ascii="宋体" w:hAnsi="宋体" w:eastAsia="宋体"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97"/>
        <w:numPr>
          <w:ilvl w:val="0"/>
          <w:numId w:val="0"/>
        </w:numPr>
        <w:ind w:firstLine="945"/>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    数量：    金额：</w:t>
      </w:r>
      <w:r/>
    </w:p>
    <w:p>
      <w:pPr>
        <w:pStyle w:val="897"/>
        <w:numPr>
          <w:ilvl w:val="0"/>
          <w:numId w:val="0"/>
        </w:numPr>
        <w:ind w:firstLine="945"/>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97"/>
        <w:numPr>
          <w:ilvl w:val="0"/>
          <w:numId w:val="0"/>
        </w:numPr>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宋体"/>
          <w:sz w:val="21"/>
          <w:highlight w:val="none"/>
        </w:rPr>
        <w:t xml:space="preserve">分散采购</w:t>
      </w:r>
      <w:r/>
    </w:p>
    <w:p>
      <w:pPr>
        <w:pStyle w:val="897"/>
        <w:numPr>
          <w:ilvl w:val="0"/>
          <w:numId w:val="0"/>
        </w:numPr>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宋体"/>
          <w:sz w:val="21"/>
          <w:highlight w:val="none"/>
        </w:rPr>
        <w:t xml:space="preserve">公开招标 </w:t>
      </w:r>
      <w:r/>
    </w:p>
    <w:p>
      <w:pPr>
        <w:pStyle w:val="897"/>
        <w:numPr>
          <w:ilvl w:val="0"/>
          <w:numId w:val="0"/>
        </w:numPr>
        <w:ind w:firstLine="420"/>
        <w:rPr>
          <w:rFonts w:ascii="宋体" w:hAnsi="宋体" w:eastAsia="宋体" w:cs="Times New Roman"/>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6</w:t>
      </w:r>
      <w:r>
        <w:rPr>
          <w:rFonts w:hint="eastAsia" w:ascii="宋体" w:hAnsi="宋体" w:eastAsia="宋体" w:cs="宋体"/>
          <w:sz w:val="21"/>
          <w:highlight w:val="none"/>
        </w:rPr>
        <w:t xml:space="preserve">）中标（成交）采购</w:t>
      </w:r>
      <w:r>
        <w:rPr>
          <w:rFonts w:hint="eastAsia" w:ascii="宋体" w:hAnsi="宋体" w:eastAsia="宋体" w:cs="Times New Roman"/>
          <w:sz w:val="21"/>
          <w:highlight w:val="none"/>
        </w:rPr>
        <w:t xml:space="preserve">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0"/>
          <w:numId w:val="0"/>
        </w:numPr>
        <w:ind w:firstLine="945"/>
        <w:jc w:val="left"/>
        <w:spacing w:line="400" w:lineRule="exact"/>
        <w:rPr>
          <w:rFonts w:ascii="宋体" w:hAnsi="宋体" w:eastAsia="宋体"/>
          <w:iCs/>
          <w:szCs w:val="21"/>
          <w:highlight w:val="none"/>
        </w:rPr>
      </w:pPr>
      <w:r>
        <w:rPr>
          <w:rFonts w:hint="eastAsia" w:ascii="宋体" w:hAnsi="宋体" w:eastAsia="宋体"/>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否</w:t>
      </w:r>
      <w:r/>
    </w:p>
    <w:p>
      <w:pPr>
        <w:numPr>
          <w:ilvl w:val="0"/>
          <w:numId w:val="0"/>
        </w:numPr>
        <w:ind w:firstLine="945"/>
        <w:jc w:val="left"/>
        <w:spacing w:line="400" w:lineRule="exact"/>
        <w:rPr>
          <w:rFonts w:ascii="宋体" w:hAnsi="宋体" w:eastAsia="宋体"/>
          <w:iCs/>
          <w:szCs w:val="21"/>
          <w:highlight w:val="none"/>
        </w:rPr>
      </w:pPr>
      <w:r>
        <w:rPr>
          <w:rFonts w:hint="eastAsia" w:ascii="宋体" w:hAnsi="宋体" w:eastAsia="宋体"/>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否</w:t>
      </w:r>
      <w:r/>
    </w:p>
    <w:p>
      <w:pPr>
        <w:numPr>
          <w:ilvl w:val="0"/>
          <w:numId w:val="0"/>
        </w:numPr>
        <w:ind w:firstLine="945"/>
        <w:jc w:val="left"/>
        <w:spacing w:line="400" w:lineRule="exact"/>
        <w:rPr>
          <w:rFonts w:ascii="宋体" w:hAnsi="宋体" w:eastAsia="宋体"/>
          <w:iCs/>
          <w:szCs w:val="21"/>
          <w:highlight w:val="none"/>
        </w:rPr>
      </w:pPr>
      <w:r>
        <w:rPr>
          <w:rFonts w:hint="eastAsia" w:ascii="宋体" w:hAnsi="宋体" w:eastAsia="宋体"/>
          <w:highlight w:val="none"/>
        </w:rPr>
        <w:t xml:space="preserve">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否</w:t>
      </w:r>
      <w:r/>
    </w:p>
    <w:p>
      <w:pPr>
        <w:ind w:firstLine="945"/>
        <w:jc w:val="left"/>
        <w:spacing w:line="400" w:lineRule="exact"/>
        <w:rPr>
          <w:rFonts w:ascii="宋体" w:hAnsi="宋体" w:eastAsia="宋体"/>
          <w:highlight w:val="none"/>
        </w:rPr>
      </w:pPr>
      <w:r>
        <w:rPr>
          <w:rFonts w:hint="eastAsia" w:ascii="宋体" w:hAnsi="宋体" w:eastAsia="宋体"/>
          <w:highlight w:val="none"/>
        </w:rPr>
        <w:t xml:space="preserve">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否</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7</w:t>
      </w:r>
      <w:r>
        <w:rPr>
          <w:rFonts w:hint="eastAsia" w:ascii="宋体" w:hAnsi="宋体" w:eastAsia="宋体"/>
          <w:szCs w:val="21"/>
          <w:highlight w:val="none"/>
        </w:rPr>
        <w:t xml:space="preserve">）合同是否分包：</w:t>
      </w:r>
      <w:r>
        <w:rPr>
          <w:rFonts w:hint="eastAsia" w:ascii="宋体" w:hAnsi="宋体" w:eastAsia="宋体"/>
          <w:iCs/>
          <w:szCs w:val="21"/>
          <w:highlight w:val="none"/>
        </w:rPr>
        <w:t xml:space="preserve">否</w:t>
      </w:r>
      <w:r/>
    </w:p>
    <w:p>
      <w:pPr>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szCs w:val="21"/>
          <w:highlight w:val="none"/>
        </w:rPr>
        <w:t xml:space="preserve">þ</w:t>
      </w:r>
      <w:r>
        <w:rPr>
          <w:rFonts w:hint="eastAsia" w:ascii="宋体" w:hAnsi="宋体" w:eastAsia="宋体" w:cs="宋体"/>
          <w:iCs/>
          <w:szCs w:val="21"/>
          <w:highlight w:val="none"/>
        </w:rPr>
        <w:t xml:space="preserve">否</w:t>
      </w:r>
      <w:r/>
    </w:p>
    <w:p>
      <w:pPr>
        <w:pStyle w:val="897"/>
        <w:ind w:firstLine="945"/>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0"/>
          <w:numId w:val="0"/>
        </w:numPr>
        <w:ind w:firstLine="420"/>
        <w:jc w:val="left"/>
        <w:spacing w:line="400" w:lineRule="exact"/>
        <w:rPr>
          <w:rFonts w:ascii="宋体" w:hAnsi="宋体" w:eastAsia="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Wingdings" w:hAnsi="Wingdings" w:eastAsia="Wingdings" w:cs="Wingdings"/>
          <w:szCs w:val="21"/>
          <w:highlight w:val="none"/>
        </w:rPr>
        <w:t xml:space="preserve">þ</w:t>
      </w:r>
      <w:r>
        <w:rPr>
          <w:rFonts w:hint="eastAsia" w:ascii="宋体" w:hAnsi="宋体" w:eastAsia="宋体"/>
          <w:szCs w:val="21"/>
          <w:highlight w:val="none"/>
        </w:rPr>
        <w:t xml:space="preserve">否</w:t>
      </w:r>
      <w:r/>
    </w:p>
    <w:p>
      <w:pPr>
        <w:jc w:val="left"/>
        <w:spacing w:line="400" w:lineRule="exact"/>
        <w:tabs>
          <w:tab w:val="left" w:pos="740" w:leader="none"/>
        </w:tabs>
        <w:rPr>
          <w:rFonts w:ascii="宋体" w:hAnsi="宋体"/>
          <w:szCs w:val="21"/>
          <w:highlight w:val="none"/>
        </w:rPr>
      </w:pPr>
      <w:r>
        <w:rPr>
          <w:rFonts w:hint="eastAsia" w:ascii="宋体" w:hAnsi="宋体" w:eastAsia="宋体"/>
          <w:szCs w:val="21"/>
          <w:highlight w:val="none"/>
        </w:rPr>
        <w:t xml:space="preserve">    （1</w:t>
      </w:r>
      <w:r>
        <w:rPr>
          <w:rFonts w:ascii="宋体" w:hAnsi="宋体" w:eastAsia="宋体"/>
          <w:szCs w:val="21"/>
          <w:highlight w:val="none"/>
        </w:rPr>
        <w:t xml:space="preserve">0</w:t>
      </w:r>
      <w:r>
        <w:rPr>
          <w:rFonts w:hint="eastAsia" w:ascii="宋体" w:hAnsi="宋体" w:eastAsia="宋体"/>
          <w:szCs w:val="21"/>
          <w:highlight w:val="none"/>
        </w:rPr>
        <w:t xml:space="preserve">）</w:t>
      </w:r>
      <w:r>
        <w:rPr>
          <w:rFonts w:hint="eastAsia" w:ascii="宋体" w:hAnsi="宋体"/>
          <w:szCs w:val="21"/>
          <w:highlight w:val="none"/>
        </w:rPr>
        <w:t xml:space="preserve">是否涉及节能产品：</w:t>
      </w:r>
      <w:r/>
    </w:p>
    <w:p>
      <w:pPr>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p>
    <w:p>
      <w:pPr>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p>
    <w:p>
      <w:pPr>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ind w:firstLine="945"/>
        <w:jc w:val="left"/>
        <w:spacing w:line="400" w:lineRule="exact"/>
        <w:rPr>
          <w:rFonts w:ascii="宋体" w:hAnsi="宋体"/>
          <w:szCs w:val="21"/>
          <w:highlight w:val="none"/>
        </w:rPr>
      </w:pPr>
      <w:r>
        <w:rPr>
          <w:rFonts w:hint="eastAsia" w:ascii="宋体" w:hAnsi="宋体"/>
          <w:szCs w:val="21"/>
          <w:highlight w:val="none"/>
        </w:rPr>
        <w:t xml:space="preserve">是否涉及环境标志产品：</w:t>
      </w:r>
      <w:r/>
    </w:p>
    <w:p>
      <w:pPr>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p>
    <w:p>
      <w:pPr>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p>
    <w:p>
      <w:pPr>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ind w:firstLine="945"/>
        <w:jc w:val="left"/>
        <w:spacing w:line="400" w:lineRule="exact"/>
        <w:rPr>
          <w:rFonts w:ascii="宋体" w:hAnsi="宋体"/>
          <w:szCs w:val="21"/>
          <w:highlight w:val="none"/>
        </w:rPr>
      </w:pPr>
      <w:r>
        <w:rPr>
          <w:rFonts w:hint="eastAsia" w:ascii="宋体" w:hAnsi="宋体"/>
          <w:szCs w:val="21"/>
          <w:highlight w:val="none"/>
        </w:rPr>
        <w:t xml:space="preserve">是否涉及绿色产品：</w:t>
      </w:r>
      <w:r/>
    </w:p>
    <w:p>
      <w:pPr>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p>
    <w:p>
      <w:pPr>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p>
    <w:p>
      <w:pPr>
        <w:ind w:firstLine="945"/>
        <w:jc w:val="left"/>
        <w:spacing w:line="400" w:lineRule="exact"/>
        <w:rPr>
          <w:rFonts w:ascii="宋体" w:hAnsi="宋体"/>
          <w:szCs w:val="21"/>
          <w:highlight w:val="none"/>
        </w:rPr>
      </w:pPr>
      <w:r>
        <w:rPr>
          <w:rFonts w:ascii="Wingdings" w:hAnsi="Wingdings" w:eastAsia="Wingdings" w:cs="Wingdings"/>
          <w:highlight w:val="none"/>
        </w:rPr>
        <w:t xml:space="preserve">¨</w:t>
      </w:r>
      <w:r>
        <w:rPr>
          <w:rFonts w:hint="eastAsia" w:ascii="宋体" w:hAnsi="宋体"/>
          <w:highlight w:val="none"/>
        </w:rPr>
        <w:t xml:space="preserve">否</w:t>
      </w:r>
      <w:r/>
    </w:p>
    <w:p>
      <w:pPr>
        <w:numPr>
          <w:ilvl w:val="0"/>
          <w:numId w:val="0"/>
        </w:num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1</w:t>
      </w:r>
      <w:r>
        <w:rPr>
          <w:rFonts w:hint="eastAsia" w:ascii="宋体" w:hAnsi="宋体" w:eastAsia="宋体"/>
          <w:szCs w:val="21"/>
          <w:highlight w:val="none"/>
        </w:rPr>
        <w:t xml:space="preserve">）涉及商品包装和快递包装的，是否参考《商品包装政府采购需求标准（试行）》、《快递包装政府采购需求标准（试行）》明确产品及相关快递服务的具体包装要求：</w:t>
      </w:r>
      <w:r>
        <w:rPr>
          <w:rFonts w:ascii="Wingdings" w:hAnsi="Wingdings" w:eastAsia="Wingdings" w:cs="Wingdings"/>
          <w:szCs w:val="21"/>
          <w:highlight w:val="none"/>
        </w:rPr>
        <w:t xml:space="preserve">þ</w:t>
      </w:r>
      <w:r>
        <w:rPr>
          <w:rFonts w:hint="eastAsia" w:ascii="宋体" w:hAnsi="宋体" w:eastAsia="宋体"/>
          <w:szCs w:val="21"/>
          <w:highlight w:val="none"/>
        </w:rPr>
        <w:t xml:space="preserve">是 </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合同金额</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（1）合同金额小写：</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大写：</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分包金额（如有）小写：</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大写：</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（注：固定单价合同应填写单价和最高限价）</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（2）合同定价方式（采用组合定价方式的，可以勾选多项）：</w:t>
      </w:r>
      <w:r/>
    </w:p>
    <w:p>
      <w:pPr>
        <w:ind w:firstLine="945"/>
        <w:jc w:val="left"/>
        <w:spacing w:line="400" w:lineRule="exact"/>
        <w:rPr>
          <w:rFonts w:ascii="宋体" w:hAnsi="宋体" w:eastAsia="宋体"/>
          <w:szCs w:val="21"/>
          <w:highlight w:val="none"/>
        </w:rPr>
      </w:pP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其他</w:t>
      </w:r>
      <w:r/>
    </w:p>
    <w:p>
      <w:pPr>
        <w:pStyle w:val="898"/>
        <w:jc w:val="left"/>
        <w:spacing w:line="400" w:lineRule="exact"/>
        <w:rPr>
          <w:rFonts w:ascii="宋体" w:hAnsi="宋体"/>
          <w:highlight w:val="none"/>
        </w:rPr>
      </w:pPr>
      <w:r>
        <w:rPr>
          <w:rFonts w:hint="eastAsia" w:ascii="宋体" w:hAnsi="宋体"/>
          <w:highlight w:val="none"/>
        </w:rPr>
        <w:t xml:space="preserve">（3）付款方式（按项目实际勾选填写）：</w:t>
      </w:r>
      <w:r/>
    </w:p>
    <w:p>
      <w:pPr>
        <w:ind w:firstLine="945"/>
        <w:jc w:val="left"/>
        <w:spacing w:line="400" w:lineRule="exact"/>
        <w:rPr>
          <w:rFonts w:ascii="宋体" w:hAnsi="宋体" w:eastAsia="宋体"/>
          <w:szCs w:val="21"/>
          <w:highlight w:val="none"/>
          <w:u w:val="singl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全额付款：</w:t>
      </w:r>
      <w:r>
        <w:rPr>
          <w:rFonts w:hint="eastAsia" w:ascii="宋体" w:hAnsi="宋体" w:eastAsia="宋体"/>
          <w:szCs w:val="21"/>
          <w:highlight w:val="none"/>
          <w:u w:val="single"/>
        </w:rPr>
        <w:t xml:space="preserve">     （应明确一次性支付合同款项的条件）                </w:t>
      </w:r>
      <w:r/>
    </w:p>
    <w:p>
      <w:pPr>
        <w:ind w:firstLine="945"/>
        <w:jc w:val="left"/>
        <w:spacing w:line="400" w:lineRule="exact"/>
        <w:rPr>
          <w:rFonts w:ascii="宋体" w:hAnsi="宋体" w:eastAsia="宋体"/>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分期付款：</w:t>
      </w:r>
      <w:r>
        <w:rPr>
          <w:rFonts w:hint="eastAsia" w:ascii="宋体" w:hAnsi="宋体" w:eastAsia="宋体"/>
          <w:szCs w:val="21"/>
          <w:highlight w:val="none"/>
          <w:u w:val="single"/>
        </w:rPr>
        <w:t xml:space="preserve">  （应明确分期支付合同款项的各期比例和支付条件，各期支付条件应与分期履约验收情况挂钩） </w:t>
      </w:r>
      <w:r>
        <w:rPr>
          <w:rFonts w:hint="eastAsia" w:ascii="宋体" w:hAnsi="宋体" w:eastAsia="宋体"/>
          <w:szCs w:val="21"/>
          <w:highlight w:val="none"/>
        </w:rPr>
        <w:t xml:space="preserve">，其中涉及预付款的：</w:t>
      </w:r>
      <w:r>
        <w:rPr>
          <w:rFonts w:hint="eastAsia" w:ascii="宋体" w:hAnsi="宋体" w:eastAsia="宋体"/>
          <w:szCs w:val="21"/>
          <w:highlight w:val="none"/>
          <w:u w:val="single"/>
        </w:rPr>
        <w:t xml:space="preserve"> （应明确预付款的支付比例和支付条件） </w:t>
      </w:r>
      <w:r/>
    </w:p>
    <w:p>
      <w:pPr>
        <w:ind w:firstLine="945"/>
        <w:jc w:val="left"/>
        <w:spacing w:line="400" w:lineRule="exact"/>
        <w:rPr>
          <w:rFonts w:ascii="宋体" w:hAnsi="宋体" w:eastAsia="宋体"/>
          <w:szCs w:val="21"/>
          <w:highlight w:val="none"/>
          <w:u w:val="singl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成本补偿：</w:t>
      </w:r>
      <w:r>
        <w:rPr>
          <w:rFonts w:hint="eastAsia" w:ascii="宋体" w:hAnsi="宋体" w:eastAsia="宋体"/>
          <w:szCs w:val="21"/>
          <w:highlight w:val="none"/>
          <w:u w:val="single"/>
        </w:rPr>
        <w:t xml:space="preserve">      （应明确按照成本补偿方式的支付方式和支付条件）   </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绩效激励：</w:t>
      </w:r>
      <w:r>
        <w:rPr>
          <w:rFonts w:hint="eastAsia" w:ascii="宋体" w:hAnsi="宋体" w:eastAsia="宋体"/>
          <w:szCs w:val="21"/>
          <w:highlight w:val="none"/>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highlight w:val="none"/>
          <w:u w:val="single"/>
        </w:rPr>
      </w:pPr>
      <w:r>
        <w:rPr>
          <w:rFonts w:hint="eastAsia" w:ascii="宋体" w:hAnsi="宋体" w:eastAsia="宋体"/>
          <w:b/>
          <w:szCs w:val="21"/>
          <w:highlight w:val="none"/>
        </w:rPr>
        <w:t xml:space="preserve">合同履行</w:t>
      </w:r>
      <w:r/>
    </w:p>
    <w:p>
      <w:p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    年  月  日，完成日期：    年  月  日。</w:t>
      </w:r>
      <w:r/>
    </w:p>
    <w:p>
      <w:pPr>
        <w:ind w:firstLine="420"/>
        <w:jc w:val="left"/>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p>
    <w:p>
      <w:pPr>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eastAsia="宋体" w:cs="宋体"/>
          <w:szCs w:val="21"/>
          <w:highlight w:val="none"/>
        </w:rPr>
        <w:t xml:space="preserve">否</w:t>
      </w:r>
      <w:r/>
    </w:p>
    <w:p>
      <w:pPr>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p>
    <w:p>
      <w:pPr>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合同验收</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自行组织  </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（2）履约验收时间：</w:t>
      </w:r>
      <w:r>
        <w:rPr>
          <w:rFonts w:hint="eastAsia" w:ascii="宋体" w:hAnsi="宋体" w:eastAsia="宋体"/>
          <w:bCs/>
          <w:szCs w:val="21"/>
          <w:highlight w:val="none"/>
          <w:u w:val="single"/>
        </w:rPr>
        <w:t xml:space="preserve">（计划于何时验收/供应商提出验收申请之日起   日内组织验收）</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（3）履约验收方式：</w:t>
      </w:r>
      <w:r/>
    </w:p>
    <w:p>
      <w:pPr>
        <w:ind w:firstLine="945"/>
        <w:jc w:val="left"/>
        <w:spacing w:line="400" w:lineRule="exact"/>
        <w:rPr>
          <w:rFonts w:ascii="宋体" w:hAnsi="宋体" w:eastAsia="宋体"/>
          <w:bCs/>
          <w:szCs w:val="21"/>
          <w:highlight w:val="none"/>
        </w:rPr>
      </w:pPr>
      <w:r>
        <w:rPr>
          <w:rFonts w:ascii="Wingdings" w:hAnsi="Wingdings" w:eastAsia="Wingdings" w:cs="Wingdings"/>
          <w:szCs w:val="21"/>
          <w:highlight w:val="none"/>
        </w:rPr>
        <w:t xml:space="preserve">þ</w:t>
      </w:r>
      <w:r>
        <w:rPr>
          <w:rFonts w:hint="eastAsia" w:ascii="宋体" w:hAnsi="宋体" w:eastAsia="宋体"/>
          <w:bCs/>
          <w:szCs w:val="21"/>
          <w:highlight w:val="none"/>
        </w:rPr>
        <w:t xml:space="preserve">一次性验收 </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（4）履约验收程序：</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（5）履约验收的内容：</w:t>
      </w:r>
      <w:r>
        <w:rPr>
          <w:rFonts w:hint="eastAsia" w:ascii="宋体" w:hAnsi="宋体" w:eastAsia="宋体"/>
          <w:bCs/>
          <w:szCs w:val="21"/>
          <w:highlight w:val="none"/>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（6）履约验收标准：</w:t>
      </w:r>
      <w:r/>
    </w:p>
    <w:p>
      <w:pPr>
        <w:pStyle w:val="897"/>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þ</w:t>
      </w:r>
      <w:r>
        <w:rPr>
          <w:rFonts w:hint="eastAsia" w:ascii="宋体" w:hAnsi="宋体" w:eastAsia="宋体" w:cs="宋体"/>
          <w:bCs/>
          <w:sz w:val="21"/>
          <w:highlight w:val="none"/>
        </w:rPr>
        <w:t xml:space="preserve">是 </w:t>
      </w:r>
      <w:r/>
    </w:p>
    <w:p>
      <w:pPr>
        <w:ind w:firstLine="420"/>
        <w:jc w:val="left"/>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（产权过户登记等）</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组成合同的文件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（1）政府采购合同协议书及其变更、补充协议</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（2）政府采购合同专用条款</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（3）政府采购合同通用条款</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（4）中标（成交）通知书</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（5）投标（响应）文件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（6）采购文件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（7）有关技术文件，图纸</w:t>
      </w:r>
      <w:r/>
    </w:p>
    <w:p>
      <w:pPr>
        <w:pStyle w:val="897"/>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合同生效</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本合同自</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生效。</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合同份数</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本合同一式</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份，甲方执</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份，乙方执</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份，均具有同等法律效力。</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合同订立时间：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月</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日</w:t>
      </w:r>
      <w:r/>
    </w:p>
    <w:p>
      <w:pPr>
        <w:ind w:firstLine="420"/>
        <w:jc w:val="left"/>
        <w:spacing w:line="400" w:lineRule="exact"/>
        <w:rPr>
          <w:rFonts w:hint="eastAsia" w:ascii="宋体" w:hAnsi="宋体"/>
          <w:szCs w:val="21"/>
          <w:highlight w:val="none"/>
          <w:u w:val="single"/>
          <w:lang w:val="en-US" w:eastAsia="zh-CN"/>
        </w:rPr>
      </w:pPr>
      <w:r>
        <w:rPr>
          <w:rFonts w:hint="eastAsia" w:ascii="宋体" w:hAnsi="宋体" w:eastAsia="宋体"/>
          <w:szCs w:val="21"/>
          <w:highlight w:val="none"/>
        </w:rPr>
        <w:t xml:space="preserve">合同订立地点：</w:t>
      </w:r>
      <w:r>
        <w:rPr>
          <w:rFonts w:hint="eastAsia" w:ascii="宋体" w:hAnsi="宋体"/>
          <w:szCs w:val="21"/>
          <w:highlight w:val="none"/>
          <w:u w:val="single"/>
          <w:lang w:val="en-US" w:eastAsia="zh-CN"/>
        </w:rPr>
        <w:t xml:space="preserve">          </w:t>
      </w:r>
      <w:r/>
    </w:p>
    <w:p>
      <w:pPr>
        <w:ind w:firstLine="420"/>
        <w:jc w:val="left"/>
        <w:spacing w:line="400" w:lineRule="exact"/>
        <w:rPr>
          <w:rFonts w:ascii="宋体" w:hAnsi="宋体" w:eastAsia="宋体"/>
          <w:highlight w:val="none"/>
        </w:rPr>
      </w:pPr>
      <w:r>
        <w:rPr>
          <w:rFonts w:hint="eastAsia" w:ascii="宋体" w:hAnsi="宋体" w:eastAsia="宋体"/>
          <w:szCs w:val="21"/>
          <w:highlight w:val="none"/>
        </w:rPr>
        <w:t xml:space="preserve">附件：具体标的及其技术要求和商务要求、联合协议、分包意向协议等。</w:t>
      </w:r>
      <w:r/>
    </w:p>
    <w:p>
      <w:pPr>
        <w:rPr>
          <w:highlight w:val="none"/>
        </w:rPr>
      </w:pPr>
      <w:r>
        <w:rPr>
          <w:rFonts w:hint="eastAsia"/>
          <w:highlight w:val="none"/>
        </w:rPr>
        <w:br w:type="page" w:clear="all"/>
      </w:r>
      <w:r/>
    </w:p>
    <w:p>
      <w:pPr>
        <w:pStyle w:val="898"/>
        <w:rPr>
          <w:highlight w:val="none"/>
        </w:rPr>
      </w:pPr>
      <w:r>
        <w:rPr>
          <w:highlight w:val="none"/>
        </w:rPr>
      </w:r>
      <w:r/>
    </w:p>
    <w:tbl>
      <w:tblPr>
        <w:tblStyle w:val="68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095"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891"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2412" w:type="dxa"/>
            <w:vAlign w:val="center"/>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412" w:type="dxa"/>
            <w:vAlign w:val="center"/>
            <w:vMerge w:val="restart"/>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116"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891" w:type="dxa"/>
            <w:vAlign w:val="center"/>
            <w:vMerge w:val="continue"/>
            <w:textDirection w:val="lrTb"/>
            <w:noWrap w:val="false"/>
          </w:tcPr>
          <w:p>
            <w:pPr>
              <w:jc w:val="center"/>
              <w:spacing w:line="300" w:lineRule="exact"/>
              <w:rPr>
                <w:szCs w:val="21"/>
                <w:highlight w:val="none"/>
              </w:rPr>
            </w:pPr>
            <w:r>
              <w:rPr>
                <w:szCs w:val="21"/>
                <w:highlight w:val="none"/>
              </w:rPr>
            </w:r>
            <w:r/>
          </w:p>
        </w:tc>
        <w:tc>
          <w:tcPr>
            <w:tcW w:w="2412" w:type="dxa"/>
            <w:vAlign w:val="center"/>
            <w:vMerge w:val="continue"/>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Pr>
            <w:r>
              <w:rPr>
                <w:rFonts w:hint="eastAsia"/>
                <w:szCs w:val="21"/>
                <w:highlight w:val="none"/>
              </w:rPr>
              <w:t xml:space="preserve">住所</w:t>
            </w:r>
            <w:r/>
          </w:p>
        </w:tc>
        <w:tc>
          <w:tcPr>
            <w:tcW w:w="2412" w:type="dxa"/>
            <w:vAlign w:val="center"/>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住所</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2412" w:type="dxa"/>
            <w:vAlign w:val="center"/>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2412" w:type="dxa"/>
            <w:vAlign w:val="center"/>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2412" w:type="dxa"/>
            <w:vAlign w:val="center"/>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2412" w:type="dxa"/>
            <w:vAlign w:val="center"/>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2412" w:type="dxa"/>
            <w:vAlign w:val="center"/>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2412" w:type="dxa"/>
            <w:vAlign w:val="center"/>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highlight w:val="none"/>
              </w:rPr>
            </w:pPr>
            <w:r>
              <w:rPr>
                <w:szCs w:val="21"/>
                <w:highlight w:val="none"/>
              </w:rPr>
            </w:r>
            <w:r/>
          </w:p>
        </w:tc>
        <w:tc>
          <w:tcPr>
            <w:tcW w:w="1979"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2116"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398" w:type="dxa"/>
            <w:vAlign w:val="center"/>
            <w:textDirection w:val="lrTb"/>
            <w:noWrap w:val="false"/>
          </w:tcPr>
          <w:p>
            <w:pPr>
              <w:pStyle w:val="880"/>
              <w:ind w:left="0"/>
              <w:jc w:val="left"/>
              <w:spacing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66"/>
        <w:jc w:val="center"/>
        <w:spacing w:line="400" w:lineRule="exact"/>
        <w:rPr>
          <w:rFonts w:ascii="黑体" w:hAnsi="黑体" w:eastAsia="黑体"/>
          <w:sz w:val="28"/>
          <w:szCs w:val="28"/>
          <w:highlight w:val="none"/>
        </w:rPr>
      </w:pPr>
      <w:r>
        <w:rPr>
          <w:rFonts w:ascii="宋体" w:hAnsi="宋体"/>
          <w:sz w:val="21"/>
          <w:szCs w:val="21"/>
          <w:highlight w:val="none"/>
          <w:u w:val="single"/>
        </w:rPr>
        <w:br w:type="page" w:clear="all"/>
      </w:r>
      <w:bookmarkStart w:id="20" w:name="_Toc27624"/>
      <w:r>
        <w:rPr>
          <w:rFonts w:hint="eastAsia" w:ascii="黑体" w:hAnsi="黑体" w:eastAsia="黑体"/>
          <w:b w:val="0"/>
          <w:bCs w:val="0"/>
          <w:sz w:val="28"/>
          <w:szCs w:val="28"/>
          <w:highlight w:val="none"/>
        </w:rPr>
        <w:t xml:space="preserve">第二节 政府采购合同通用条款</w:t>
      </w:r>
      <w:bookmarkEnd w:id="20"/>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 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 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2"/>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78"/>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p>
    <w:p>
      <w:pPr>
        <w:pStyle w:val="878"/>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p>
    <w:p>
      <w:pPr>
        <w:numPr>
          <w:ilvl w:val="0"/>
          <w:numId w:val="3"/>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97"/>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882"/>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2"/>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21"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21"/>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78"/>
        <w:spacing w:after="0" w:line="400" w:lineRule="exact"/>
        <w:rPr>
          <w:rFonts w:ascii="宋体" w:hAnsi="宋体"/>
          <w:b/>
          <w:bCs/>
          <w:sz w:val="24"/>
          <w:szCs w:val="24"/>
          <w:highlight w:val="none"/>
        </w:rPr>
      </w:pPr>
      <w:r>
        <w:rPr>
          <w:rFonts w:hint="eastAsia" w:ascii="宋体" w:hAnsi="宋体"/>
          <w:b/>
          <w:bCs/>
          <w:sz w:val="24"/>
          <w:szCs w:val="24"/>
          <w:highlight w:val="none"/>
        </w:rPr>
        <w:t xml:space="preserve">13.履约保证金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97"/>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 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4"/>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16.1 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 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7"/>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 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97"/>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97"/>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19.解决争议的方法</w:t>
      </w:r>
      <w:r/>
    </w:p>
    <w:p>
      <w:pPr>
        <w:pStyle w:val="897"/>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7"/>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97"/>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78"/>
        <w:ind w:firstLine="420"/>
        <w:spacing w:after="0" w:line="400" w:lineRule="exact"/>
        <w:rPr>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21.法律适用</w:t>
      </w:r>
      <w:r/>
    </w:p>
    <w:p>
      <w:pPr>
        <w:pStyle w:val="897"/>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97"/>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897"/>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97"/>
        <w:ind w:firstLine="420"/>
        <w:jc w:val="both"/>
        <w:rPr>
          <w:rFonts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22" w:name="_Toc20313"/>
      <w:r/>
      <w:r/>
    </w:p>
    <w:p>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pStyle w:val="866"/>
        <w:jc w:val="center"/>
        <w:spacing w:line="400" w:lineRule="exact"/>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bookmarkEnd w:id="22"/>
      <w:r/>
      <w:r/>
    </w:p>
    <w:tbl>
      <w:tblPr>
        <w:tblStyle w:val="687"/>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联合体具体要求</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其他术语解释</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约定甲方承担的其他义务和责任</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约定乙方承担的其他义务和责任</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履行合同义务的顺序</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包装特殊要求</w:t>
            </w:r>
            <w:r/>
          </w:p>
        </w:tc>
        <w:tc>
          <w:tcPr>
            <w:shd w:val="clear" w:color="auto" w:fill="auto"/>
            <w:tcW w:w="5170" w:type="dxa"/>
            <w:vAlign w:val="center"/>
            <w:textDirection w:val="lrTb"/>
            <w:noWrap w:val="false"/>
          </w:tcPr>
          <w:p>
            <w:pPr>
              <w:jc w:val="center"/>
              <w:rPr>
                <w:rFonts w:hint="default" w:ascii="Calibri" w:hAnsi="Calibri" w:eastAsia="宋体" w:cs="Times New Roman"/>
                <w:sz w:val="21"/>
                <w:szCs w:val="22"/>
                <w:highlight w:val="none"/>
                <w:lang w:val="en-US" w:eastAsia="zh-CN" w:bidi="ar-SA"/>
              </w:rPr>
            </w:pPr>
            <w:r>
              <w:rPr>
                <w:rFonts w:hint="eastAsia" w:ascii="宋体" w:hAnsi="宋体"/>
                <w:szCs w:val="21"/>
                <w:highlight w:val="none"/>
              </w:rPr>
              <w:t xml:space="preserve">详见第四章采购需求</w:t>
            </w:r>
            <w:r/>
          </w:p>
        </w:tc>
      </w:tr>
      <w:tr>
        <w:trPr>
          <w:jc w:val="cente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指定现场</w:t>
            </w:r>
            <w:r/>
          </w:p>
        </w:tc>
        <w:tc>
          <w:tcPr>
            <w:shd w:val="clear" w:color="auto" w:fill="auto"/>
            <w:tcW w:w="5170" w:type="dxa"/>
            <w:vAlign w:val="center"/>
            <w:textDirection w:val="lrTb"/>
            <w:noWrap w:val="false"/>
          </w:tcPr>
          <w:p>
            <w:pPr>
              <w:jc w:val="center"/>
              <w:rPr>
                <w:rFonts w:hint="eastAsia" w:ascii="Calibri" w:hAnsi="Calibri" w:eastAsia="宋体" w:cs="Times New Roman"/>
                <w:sz w:val="21"/>
                <w:szCs w:val="22"/>
                <w:highlight w:val="none"/>
                <w:lang w:val="en-US" w:eastAsia="zh-CN" w:bidi="ar-SA"/>
              </w:rPr>
            </w:pPr>
            <w:r>
              <w:rPr>
                <w:rFonts w:hint="eastAsia"/>
                <w:highlight w:val="none"/>
                <w:lang w:eastAsia="zh-CN"/>
              </w:rPr>
              <w:t xml:space="preserve">连云港高级中学</w:t>
            </w:r>
            <w:r/>
          </w:p>
        </w:tc>
      </w:tr>
      <w:tr>
        <w:trPr>
          <w:jc w:val="cente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运输特殊要求</w:t>
            </w:r>
            <w:r/>
          </w:p>
        </w:tc>
        <w:tc>
          <w:tcPr>
            <w:shd w:val="clear" w:color="auto" w:fill="auto"/>
            <w:tcW w:w="5170" w:type="dxa"/>
            <w:vAlign w:val="center"/>
            <w:textDirection w:val="lrTb"/>
            <w:noWrap w:val="false"/>
          </w:tcPr>
          <w:p>
            <w:pPr>
              <w:jc w:val="center"/>
              <w:rPr>
                <w:rFonts w:hint="default" w:ascii="Calibri" w:hAnsi="Calibri" w:eastAsia="宋体" w:cs="Times New Roman"/>
                <w:sz w:val="21"/>
                <w:szCs w:val="22"/>
                <w:highlight w:val="none"/>
                <w:lang w:val="en-US" w:eastAsia="zh-CN" w:bidi="ar-SA"/>
              </w:rPr>
            </w:pPr>
            <w:r>
              <w:rPr>
                <w:rFonts w:hint="eastAsia" w:ascii="宋体" w:hAnsi="宋体"/>
                <w:szCs w:val="21"/>
                <w:highlight w:val="none"/>
              </w:rPr>
              <w:t xml:space="preserve">详见第四章采购需求</w:t>
            </w:r>
            <w:r/>
          </w:p>
        </w:tc>
      </w:tr>
      <w:tr>
        <w:trPr>
          <w:jc w:val="cente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保险要求</w:t>
            </w:r>
            <w:r/>
          </w:p>
        </w:tc>
        <w:tc>
          <w:tcPr>
            <w:shd w:val="clear" w:color="auto" w:fill="auto"/>
            <w:tcW w:w="5170" w:type="dxa"/>
            <w:vAlign w:val="center"/>
            <w:textDirection w:val="lrTb"/>
            <w:noWrap w:val="false"/>
          </w:tcPr>
          <w:p>
            <w:pPr>
              <w:jc w:val="center"/>
              <w:rPr>
                <w:rFonts w:hint="default" w:ascii="Calibri" w:hAnsi="Calibri" w:eastAsia="宋体" w:cs="Times New Roman"/>
                <w:sz w:val="21"/>
                <w:szCs w:val="22"/>
                <w:highlight w:val="none"/>
                <w:lang w:val="en-US" w:eastAsia="zh-CN" w:bidi="ar-SA"/>
              </w:rPr>
            </w:pPr>
            <w:r>
              <w:rPr>
                <w:rFonts w:hint="eastAsia"/>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质量保证期</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lang w:val="en-US" w:eastAsia="zh-CN"/>
              </w:rPr>
              <w:t xml:space="preserve">3</w:t>
            </w:r>
            <w:r>
              <w:rPr>
                <w:rFonts w:hint="eastAsia" w:ascii="宋体" w:hAnsi="宋体"/>
                <w:szCs w:val="21"/>
                <w:highlight w:val="none"/>
              </w:rPr>
              <w:t xml:space="preserve">年</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货物质量缺陷</w:t>
            </w:r>
            <w:r/>
          </w:p>
          <w:p>
            <w:pPr>
              <w:jc w:val="center"/>
              <w:rPr>
                <w:rFonts w:ascii="宋体" w:hAnsi="宋体"/>
                <w:szCs w:val="21"/>
                <w:highlight w:val="none"/>
              </w:rPr>
            </w:pPr>
            <w:r>
              <w:rPr>
                <w:rFonts w:hint="eastAsia" w:ascii="宋体" w:hAnsi="宋体"/>
                <w:szCs w:val="21"/>
                <w:highlight w:val="none"/>
              </w:rPr>
              <w:t xml:space="preserve">响应时间</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提供上门服务，在1小时内响应，12小时内解决使用单位提出的维修要求。若超过15个工作日无法解决，由中标人提供性能不低于故障产品的备用产品供采购人使用直至设备维修完成。</w:t>
            </w:r>
            <w:r/>
          </w:p>
        </w:tc>
      </w:tr>
      <w:tr>
        <w:trPr>
          <w:jc w:val="cente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897"/>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其他应当保密的信息</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合同价款支付时间</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t xml:space="preserve">供货安装完成并最终验收合格后支付合同总金额的100％。</w:t>
            </w:r>
            <w:r/>
          </w:p>
        </w:tc>
      </w:tr>
      <w:tr>
        <w:trPr>
          <w:jc w:val="cente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履约保证金不予退还的情形</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Times New Roman" w:hAnsi="Times New Roman"/>
                <w:szCs w:val="21"/>
                <w:highlight w:val="none"/>
              </w:rPr>
              <w:t xml:space="preserve">本项目无</w:t>
            </w:r>
            <w:r>
              <w:rPr>
                <w:rFonts w:ascii="Times New Roman" w:hAnsi="Times New Roman"/>
                <w:szCs w:val="21"/>
                <w:highlight w:val="none"/>
              </w:rPr>
              <w:t xml:space="preserve">‌</w:t>
            </w:r>
            <w:r>
              <w:rPr>
                <w:rFonts w:hint="eastAsia" w:ascii="宋体" w:hAnsi="宋体"/>
                <w:szCs w:val="21"/>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履约保证金退还时间及逾期退还的违约金</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Times New Roman" w:hAnsi="Times New Roman"/>
                <w:szCs w:val="21"/>
                <w:highlight w:val="none"/>
              </w:rPr>
              <w:t xml:space="preserve">本项目无</w:t>
            </w:r>
            <w:r>
              <w:rPr>
                <w:rFonts w:ascii="Times New Roman" w:hAnsi="Times New Roman"/>
                <w:szCs w:val="21"/>
                <w:highlight w:val="none"/>
              </w:rPr>
              <w:t xml:space="preserve">‌</w:t>
            </w:r>
            <w:r>
              <w:rPr>
                <w:rFonts w:hint="eastAsia" w:ascii="宋体" w:hAnsi="宋体"/>
                <w:szCs w:val="21"/>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运行监督、维修期限</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货物回收的约定</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乙方提供的其他服务</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修理、重作、更换相关具体规定</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lang w:val="en-US" w:eastAsia="zh-CN" w:bidi="ar-SA"/>
              </w:rPr>
            </w:pPr>
            <w:r>
              <w:rPr>
                <w:rFonts w:ascii="宋体" w:hAnsi="宋体"/>
                <w:szCs w:val="21"/>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迟延交货赔偿费</w:t>
            </w:r>
            <w:r/>
          </w:p>
        </w:tc>
        <w:tc>
          <w:tcPr>
            <w:shd w:val="clear" w:color="auto" w:fill="auto"/>
            <w:tcW w:w="5170" w:type="dxa"/>
            <w:vAlign w:val="center"/>
            <w:textDirection w:val="lrTb"/>
            <w:noWrap w:val="false"/>
          </w:tcPr>
          <w:p>
            <w:pPr>
              <w:jc w:val="left"/>
              <w:rPr>
                <w:rFonts w:hint="default" w:ascii="宋体" w:hAnsi="宋体" w:eastAsia="宋体" w:cs="Times New Roman"/>
                <w:sz w:val="21"/>
                <w:szCs w:val="21"/>
                <w:highlight w:val="none"/>
                <w:u w:val="single"/>
                <w:lang w:val="en-US" w:eastAsia="zh-CN" w:bidi="ar-SA"/>
              </w:rP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逾期付款利息</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u w:val="single"/>
                <w:lang w:val="en-US" w:eastAsia="zh-CN" w:bidi="ar-SA"/>
              </w:rPr>
            </w:pPr>
            <w:r>
              <w:rPr>
                <w:rFonts w:hint="eastAsia" w:ascii="宋体" w:hAnsi="宋体"/>
                <w:szCs w:val="21"/>
                <w:highlight w:val="none"/>
              </w:rPr>
              <w:t xml:space="preserve">在逾期</w:t>
            </w:r>
            <w:r>
              <w:rPr>
                <w:rFonts w:ascii="宋体" w:hAnsi="宋体"/>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其他违约责任</w:t>
            </w:r>
            <w:r/>
          </w:p>
        </w:tc>
        <w:tc>
          <w:tcPr>
            <w:shd w:val="clear" w:color="auto" w:fill="auto"/>
            <w:tcW w:w="5170" w:type="dxa"/>
            <w:vAlign w:val="center"/>
            <w:textDirection w:val="lrTb"/>
            <w:noWrap w:val="false"/>
          </w:tcPr>
          <w:p>
            <w:pPr>
              <w:jc w:val="center"/>
              <w:rPr>
                <w:rFonts w:hint="default" w:ascii="宋体" w:hAnsi="宋体" w:eastAsia="宋体" w:cs="Times New Roman"/>
                <w:sz w:val="21"/>
                <w:szCs w:val="21"/>
                <w:highlight w:val="none"/>
                <w:u w:val="single"/>
                <w:lang w:val="en-US" w:eastAsia="zh-CN" w:bidi="ar-SA"/>
              </w:rPr>
            </w:pPr>
            <w:r>
              <w:rPr>
                <w:rFonts w:hint="eastAsia" w:ascii="宋体" w:hAnsi="宋体"/>
                <w:szCs w:val="21"/>
                <w:highlight w:val="none"/>
              </w:rPr>
              <w:t xml:space="preserve">无</w:t>
            </w:r>
            <w:r/>
          </w:p>
        </w:tc>
      </w:tr>
      <w:tr>
        <w:trPr>
          <w:jc w:val="cente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lang w:val="en-US" w:eastAsia="zh-CN"/>
              </w:rPr>
              <w:t xml:space="preserve">2</w:t>
            </w:r>
            <w:r>
              <w:rPr>
                <w:rFonts w:hint="eastAsia" w:ascii="宋体" w:hAnsi="宋体" w:cs="宋体"/>
                <w:iCs/>
                <w:szCs w:val="21"/>
                <w:highlight w:val="none"/>
              </w:rPr>
              <w:t xml:space="preserve">）种方式解决：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        ；</w:t>
            </w:r>
            <w:r/>
          </w:p>
          <w:p>
            <w:pPr>
              <w:jc w:val="left"/>
              <w:rPr>
                <w:rFonts w:hint="eastAsia" w:ascii="宋体" w:hAnsi="宋体" w:eastAsia="宋体"/>
                <w:szCs w:val="21"/>
                <w:highlight w:val="none"/>
                <w:u w:val="single"/>
                <w:lang w:eastAsia="zh-CN"/>
              </w:rPr>
            </w:pPr>
            <w:r>
              <w:rPr>
                <w:rFonts w:hint="eastAsia" w:ascii="宋体" w:hAnsi="宋体" w:cs="宋体"/>
                <w:iCs/>
                <w:szCs w:val="21"/>
                <w:highlight w:val="none"/>
              </w:rPr>
              <w:t xml:space="preserve">（2）向</w:t>
            </w:r>
            <w:r>
              <w:rPr>
                <w:rFonts w:hint="eastAsia" w:ascii="宋体" w:hAnsi="宋体" w:cs="宋体"/>
                <w:iCs/>
                <w:szCs w:val="21"/>
                <w:highlight w:val="none"/>
                <w:lang w:eastAsia="zh-CN"/>
              </w:rPr>
              <w:t xml:space="preserve">连云港市海州区</w:t>
            </w:r>
            <w:r>
              <w:rPr>
                <w:rFonts w:hint="eastAsia" w:ascii="宋体" w:hAnsi="宋体" w:cs="宋体"/>
                <w:iCs/>
                <w:szCs w:val="21"/>
                <w:highlight w:val="none"/>
              </w:rPr>
              <w:t xml:space="preserve">人民法院起诉</w:t>
            </w:r>
            <w:r>
              <w:rPr>
                <w:rFonts w:hint="eastAsia" w:ascii="宋体" w:hAnsi="宋体" w:cs="宋体"/>
                <w:iCs/>
                <w:szCs w:val="21"/>
                <w:highlight w:val="none"/>
                <w:lang w:eastAsia="zh-CN"/>
              </w:rPr>
              <w:t xml:space="preserve">，</w:t>
            </w:r>
            <w:r>
              <w:rPr>
                <w:rFonts w:hint="eastAsia" w:ascii="宋体" w:hAnsi="宋体" w:cs="宋体"/>
                <w:iCs/>
                <w:szCs w:val="21"/>
                <w:highlight w:val="none"/>
              </w:rPr>
              <w:t xml:space="preserve">败诉方承担包括但不限于诉讼费、律师费、保全费、执行费等。</w:t>
            </w:r>
            <w:r/>
          </w:p>
        </w:tc>
      </w:tr>
      <w:tr>
        <w:trPr>
          <w:jc w:val="cente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jc w:val="left"/>
        <w:widowControl/>
        <w:rPr>
          <w:rFonts w:ascii="宋体" w:hAnsi="宋体"/>
          <w:szCs w:val="21"/>
          <w:highlight w:val="none"/>
        </w:rPr>
      </w:pPr>
      <w:r>
        <w:rPr>
          <w:rFonts w:ascii="宋体" w:hAnsi="宋体"/>
          <w:szCs w:val="21"/>
          <w:highlight w:val="none"/>
        </w:rPr>
        <w:br w:type="page" w:clear="all"/>
      </w:r>
      <w:r/>
    </w:p>
    <w:p>
      <w:pPr>
        <w:pStyle w:val="677"/>
        <w:jc w:val="center"/>
        <w:rPr>
          <w:rFonts w:hint="eastAsia" w:ascii="Arial" w:hAnsi="Arial" w:eastAsia="Arial" w:cs="Arial"/>
          <w:b/>
          <w:bCs/>
          <w:highlight w:val="none"/>
        </w:rPr>
      </w:pPr>
      <w:r/>
      <w:bookmarkStart w:id="23" w:name="_Toc20337"/>
      <w:r/>
      <w:bookmarkStart w:id="24" w:name="_Toc6600"/>
      <w:r>
        <w:rPr>
          <w:rFonts w:hint="eastAsia" w:ascii="Arial" w:hAnsi="Arial" w:eastAsia="Arial" w:cs="Arial"/>
          <w:b/>
          <w:bCs/>
          <w:highlight w:val="none"/>
        </w:rPr>
        <w:t xml:space="preserve">第四章  采购需求</w:t>
      </w:r>
      <w:bookmarkEnd w:id="23"/>
      <w:r/>
      <w:bookmarkEnd w:id="24"/>
      <w:r/>
      <w:r/>
    </w:p>
    <w:p>
      <w:pPr>
        <w:ind w:firstLine="480"/>
        <w:jc w:val="left"/>
        <w:spacing w:line="360" w:lineRule="auto"/>
        <w:rPr>
          <w:rFonts w:hint="eastAsia" w:ascii="宋体" w:hAnsi="宋体"/>
          <w:sz w:val="24"/>
          <w:szCs w:val="24"/>
          <w:highlight w:val="none"/>
        </w:rPr>
      </w:pPr>
      <w:r>
        <w:rPr>
          <w:rFonts w:hint="eastAsia"/>
          <w:sz w:val="24"/>
          <w:szCs w:val="24"/>
          <w:highlight w:val="none"/>
        </w:rPr>
        <w:t xml:space="preserve">说明：本项目属性为</w:t>
      </w:r>
      <w:r>
        <w:rPr>
          <w:rFonts w:hint="eastAsia"/>
          <w:b/>
          <w:sz w:val="24"/>
          <w:szCs w:val="24"/>
          <w:highlight w:val="none"/>
          <w:u w:val="single"/>
        </w:rPr>
        <w:t xml:space="preserve">货物</w:t>
      </w:r>
      <w:r>
        <w:rPr>
          <w:rFonts w:hint="eastAsia"/>
          <w:sz w:val="24"/>
          <w:szCs w:val="24"/>
          <w:highlight w:val="none"/>
        </w:rPr>
        <w:t xml:space="preserve">，采购标的对应的中小企业划分标准所属行业详见</w:t>
      </w:r>
      <w:r>
        <w:rPr>
          <w:rFonts w:hint="eastAsia"/>
          <w:sz w:val="24"/>
          <w:szCs w:val="24"/>
          <w:highlight w:val="none"/>
          <w:u w:val="single"/>
        </w:rPr>
        <w:t xml:space="preserve">货物（标的）采购清单</w:t>
      </w:r>
      <w:r>
        <w:rPr>
          <w:rFonts w:hint="eastAsia"/>
          <w:sz w:val="24"/>
          <w:szCs w:val="24"/>
          <w:highlight w:val="none"/>
        </w:rPr>
        <w:t xml:space="preserve">。</w:t>
      </w:r>
      <w:r/>
    </w:p>
    <w:p>
      <w:pPr>
        <w:ind w:firstLine="480"/>
        <w:jc w:val="left"/>
        <w:spacing w:line="360" w:lineRule="auto"/>
        <w:rPr>
          <w:rFonts w:hint="eastAsia"/>
          <w:sz w:val="24"/>
          <w:szCs w:val="24"/>
          <w:highlight w:val="none"/>
        </w:rP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default"/>
          <w:sz w:val="24"/>
          <w:szCs w:val="24"/>
          <w:highlight w:val="none"/>
        </w:rPr>
      </w:pPr>
      <w:r>
        <w:rPr>
          <w:rFonts w:hint="eastAsia"/>
          <w:sz w:val="24"/>
          <w:szCs w:val="24"/>
          <w:highlight w:val="none"/>
        </w:rPr>
        <w:t xml:space="preserve">软件和信息技术服务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sz w:val="24"/>
          <w:szCs w:val="24"/>
          <w:highlight w:val="none"/>
        </w:rPr>
        <w:t xml:space="preserve">本招标文件中</w:t>
      </w:r>
      <w:r>
        <w:rPr>
          <w:rFonts w:hint="eastAsia" w:eastAsia="宋体" w:cs="Times New Roman"/>
          <w:b/>
          <w:i/>
          <w:color w:val="ff0000"/>
          <w:sz w:val="24"/>
          <w:szCs w:val="24"/>
          <w:highlight w:val="none"/>
          <w:u w:val="single"/>
        </w:rPr>
        <w:t xml:space="preserve">斜体且有下划线部分</w:t>
      </w:r>
      <w:r>
        <w:rPr>
          <w:rFonts w:hint="eastAsia" w:eastAsia="宋体" w:cs="Times New Roman"/>
          <w:b/>
          <w:sz w:val="24"/>
          <w:szCs w:val="24"/>
          <w:highlight w:val="none"/>
        </w:rPr>
        <w:t xml:space="preserve">为实质性要求和条件</w:t>
      </w:r>
      <w:r>
        <w:rPr>
          <w:rFonts w:hint="eastAsia" w:eastAsia="宋体" w:cs="Times New Roman"/>
          <w:sz w:val="24"/>
          <w:szCs w:val="24"/>
          <w:highlight w:val="none"/>
        </w:rPr>
        <w:t xml:space="preserve">，由采购人根据实际情况设置，投标人须逐条明确作出满足实质性要求和条件的响应，否则将按无效响应处理。</w:t>
      </w:r>
      <w:r/>
    </w:p>
    <w:p>
      <w:pPr>
        <w:ind w:firstLine="480"/>
        <w:jc w:val="left"/>
        <w:spacing w:line="500" w:lineRule="exact"/>
        <w:rPr>
          <w:rFonts w:ascii="MS Mincho" w:eastAsia="宋体" w:cs="Times New Roman"/>
          <w:color w:val="000000"/>
          <w:szCs w:val="24"/>
          <w:highlight w:val="none"/>
        </w:rPr>
      </w:pPr>
      <w:r>
        <w:rPr>
          <w:rFonts w:hint="eastAsia" w:eastAsia="宋体" w:cs="Times New Roman"/>
          <w:sz w:val="24"/>
          <w:szCs w:val="24"/>
          <w:highlight w:val="none"/>
        </w:rPr>
        <w:t xml:space="preserve">3、本项目核心产品为：</w:t>
      </w:r>
      <w:r>
        <w:rPr>
          <w:rFonts w:hint="eastAsia" w:eastAsia="宋体" w:cs="Times New Roman"/>
          <w:sz w:val="24"/>
          <w:szCs w:val="24"/>
          <w:highlight w:val="none"/>
          <w:u w:val="single"/>
          <w:lang w:val="en-US" w:eastAsia="zh-CN"/>
        </w:rPr>
        <w:t xml:space="preserve">人工智能主题课程</w:t>
      </w:r>
      <w:r>
        <w:rPr>
          <w:rFonts w:hint="eastAsia" w:eastAsia="宋体" w:cs="Times New Roman"/>
          <w:sz w:val="24"/>
          <w:szCs w:val="24"/>
          <w:highlight w:val="none"/>
        </w:rPr>
        <w:t xml:space="preserve">。</w:t>
      </w:r>
      <w:r/>
    </w:p>
    <w:p>
      <w:pPr>
        <w:jc w:val="left"/>
        <w:rPr>
          <w:rFonts w:ascii="MS Mincho" w:eastAsia="宋体" w:cs="Times New Roman"/>
          <w:color w:val="000000"/>
          <w:szCs w:val="24"/>
          <w:highlight w:val="none"/>
        </w:rPr>
      </w:pPr>
      <w:r>
        <w:rPr>
          <w:rFonts w:ascii="MS Mincho" w:eastAsia="宋体" w:cs="Times New Roman"/>
          <w:color w:val="000000"/>
          <w:szCs w:val="24"/>
          <w:highlight w:val="none"/>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课程致力于培养学生的理性思维、批判质疑精神和研究创新能力，让学生在掌握人工智能基本知识的同时，能够根据需要运用人工智能技术解决生活与学习中的问题，认识到人工智能在信息社会中越来越重要的促进作用，逐步成为信息社会的积极参与者。通过学习人工智能课程，学生能够获得人工智能知识、技能、应用能力以及相关的意识、伦理等方面的培育，在深入了解相关的概念的同时，也能够运用人工智能解决实际问题，充分适应智能时代和智能时代发展的需要。</w:t>
      </w:r>
      <w:r/>
    </w:p>
    <w:p>
      <w:pPr>
        <w:ind w:firstLine="480"/>
        <w:pageBreakBefore w:val="0"/>
        <w:spacing w:line="360" w:lineRule="auto"/>
        <w:rPr>
          <w:rFonts w:ascii="Times New Roman" w:hAnsi="Times New Roman" w:eastAsia="宋体" w:cs="Times New Roman"/>
          <w:b/>
          <w:sz w:val="28"/>
          <w:szCs w:val="28"/>
          <w:highlight w:val="none"/>
        </w:rPr>
      </w:pPr>
      <w:r>
        <w:rPr>
          <w:rFonts w:hint="eastAsia" w:ascii="宋体" w:hAnsi="宋体" w:eastAsia="宋体" w:cs="宋体"/>
          <w:sz w:val="24"/>
          <w:szCs w:val="24"/>
          <w:highlight w:val="none"/>
          <w:lang w:val="en-US" w:eastAsia="zh-CN"/>
        </w:rPr>
        <w:t xml:space="preserve"> </w:t>
      </w:r>
      <w:r>
        <w:rPr>
          <w:rFonts w:hint="eastAsia" w:ascii="Times New Roman" w:hAnsi="Times New Roman" w:eastAsia="宋体" w:cs="Times New Roman"/>
          <w:b/>
          <w:sz w:val="28"/>
          <w:szCs w:val="28"/>
          <w:highlight w:val="none"/>
        </w:rPr>
        <w:t xml:space="preserve">二、货物（标的）采购清单</w:t>
      </w:r>
      <w:r/>
    </w:p>
    <w:tbl>
      <w:tblPr>
        <w:tblStyle w:val="68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3584"/>
        <w:gridCol w:w="1157"/>
        <w:gridCol w:w="1157"/>
        <w:gridCol w:w="2773"/>
      </w:tblGrid>
      <w:tr>
        <w:trPr>
          <w:jc w:val="center"/>
          <w:trHeight w:val="48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bookmarkStart w:id="25" w:name="_Toc139967216"/>
            <w:r/>
            <w:bookmarkStart w:id="26" w:name="_Toc139966432"/>
            <w:r>
              <w:rPr>
                <w:rStyle w:val="900"/>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货物（标的）名称</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中小企业划分标准所属行业</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人工智能主题课程</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软件和信息技术服务业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综合实践开源硬件</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人工智能教材</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AI教学平板（教师机）</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AI教学平板（学生机）</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教学机器人</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机器人拼接地图板</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智能驾驶小车</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智能助教机器人</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AI控制终端</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多拟态机器人</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场地套装1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场地套装2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充电车</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人工智能基础服务</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软件和信息技术服务业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教室桌椅</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900"/>
                <w:highlight w:val="none"/>
                <w:lang w:val="en-US" w:eastAsia="zh-CN" w:bidi="ar"/>
              </w:rPr>
              <w:t xml:space="preserve">工业</w:t>
            </w:r>
            <w:r/>
          </w:p>
        </w:tc>
      </w:tr>
    </w:tbl>
    <w:p>
      <w:pPr>
        <w:ind w:firstLine="562"/>
        <w:jc w:val="left"/>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三、货物（标的）技术参数及功能指标</w:t>
      </w:r>
      <w:r/>
    </w:p>
    <w:tbl>
      <w:tblPr>
        <w:tblStyle w:val="68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27"/>
        <w:gridCol w:w="2389"/>
        <w:gridCol w:w="6234"/>
      </w:tblGrid>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316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技术参数及功能指标</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人工智能主题课程</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1、需提供高中阶段≥20课时人工智能主题相关的教学资源，包含但不限于：教学设计、课件、视频、学习单、教师手册等；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▲2、课程内容包含但不限于：初识人工智能、数据集、深度学习、模型评估、声纹识别、语音识别、语音合成、图像分类、文字识别、人脸识别、文本分类、问答系统、机器翻译、深度强化学习等；</w:t>
            </w:r>
            <w:r>
              <w:rPr>
                <w:rFonts w:hint="eastAsia" w:ascii="宋体" w:hAnsi="宋体" w:eastAsia="宋体" w:cs="宋体"/>
                <w:i w:val="0"/>
                <w:iCs w:val="0"/>
                <w:color w:val="000000"/>
                <w:sz w:val="20"/>
                <w:szCs w:val="20"/>
                <w:highlight w:val="none"/>
                <w:u w:val="none"/>
                <w:lang w:val="en-US" w:eastAsia="zh-CN" w:bidi="ar"/>
              </w:rPr>
              <w:br/>
            </w:r>
            <w:bookmarkStart w:id="27" w:name="OLE_LINK1"/>
            <w:r>
              <w:rPr>
                <w:rFonts w:hint="eastAsia" w:ascii="宋体" w:hAnsi="宋体" w:eastAsia="宋体" w:cs="宋体"/>
                <w:i w:val="0"/>
                <w:iCs w:val="0"/>
                <w:color w:val="000000"/>
                <w:sz w:val="20"/>
                <w:szCs w:val="20"/>
                <w:highlight w:val="none"/>
                <w:u w:val="none"/>
                <w:lang w:val="en-US" w:eastAsia="zh-CN" w:bidi="ar"/>
              </w:rPr>
              <w:t xml:space="preserve">▲</w:t>
            </w:r>
            <w:bookmarkEnd w:id="27"/>
            <w:r>
              <w:rPr>
                <w:rFonts w:hint="eastAsia" w:ascii="宋体" w:hAnsi="宋体" w:eastAsia="宋体" w:cs="宋体"/>
                <w:i w:val="0"/>
                <w:iCs w:val="0"/>
                <w:color w:val="000000"/>
                <w:sz w:val="20"/>
                <w:szCs w:val="20"/>
                <w:highlight w:val="none"/>
                <w:u w:val="none"/>
                <w:lang w:val="en-US" w:eastAsia="zh-CN" w:bidi="ar"/>
              </w:rPr>
              <w:t xml:space="preserve">3、课程配套的验证实验内容≥13个，支持师生通过简单的数据输入、参数修改等方式，辅助理解人工智能相关原理，以可视化交互形式展示，包括但不限于：机器识别、深度学习、认识声音、声纹识别、语音合成、认识图像、图像分类应用、在线翻译、车牌识别、人脸识别、中文分词、文本分类原理、机器翻译等；（需提供功能截图并加盖投标人公章） </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综合实践开源硬件</w:t>
            </w:r>
            <w:r/>
          </w:p>
        </w:tc>
        <w:tc>
          <w:tcPr>
            <w:tcBorders>
              <w:top w:val="single" w:color="000000" w:sz="4" w:space="0"/>
              <w:left w:val="single" w:color="000000" w:sz="4" w:space="0"/>
              <w:bottom w:val="single" w:color="000000" w:sz="4" w:space="0"/>
              <w:right w:val="single" w:color="000000" w:sz="4" w:space="0"/>
            </w:tcBorders>
            <w:tcW w:w="31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他组件需包含：AI能力集成板（≥1个）、编码电机（≥2个）、伺服电机（≥2个）、循线板（≥1个）、摄像头（≥1个）、LED灯（≥2个）、蓝牙手柄（≥1个）、雨水传感器（≥1个）、水泵（≥1个）、超声波传感器（≥1个）、旋钮/可变电阻器（≥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3、AI能力集成板需满足以下要求：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（1）屏幕尺寸：≥2.4英寸；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（2）屏幕分辨率≥320*240；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（3）CPU≥四核，主频≥1.8GHz；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（4）运行内存：≥2GB；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（5）机身存储 ：≥16GB；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（6）电池容量：≥1600mAh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4、需支持响应平板和电脑完成的编程，支持搭建完成的不同形态硬件响应AI图形化编程和Python编程结果。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5、需支持响应教学平板和电脑的AI能力编程调用，与用户进行交互，展现包含但不限于文字识别、人脸识别、物体识别等人工智能能力；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6、需支持屏幕回显，支持将屏幕回显至平板屏幕进行显示。</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人工智能教材</w:t>
            </w:r>
            <w:r/>
          </w:p>
        </w:tc>
        <w:tc>
          <w:tcPr>
            <w:tcBorders>
              <w:top w:val="single" w:color="000000" w:sz="4" w:space="0"/>
              <w:left w:val="single" w:color="000000" w:sz="4" w:space="0"/>
              <w:bottom w:val="single" w:color="000000" w:sz="4" w:space="0"/>
              <w:right w:val="single" w:color="000000" w:sz="4" w:space="0"/>
            </w:tcBorders>
            <w:tcW w:w="316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1、课本经出版社出版发行，具有标准书号；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2、课本内容涵盖机器学习、智能语音、计算机视觉、自然语言处理、计算机博弈等基础知识点。</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AI教学平板（教师机）</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1、CPU：≥八核心；主频≥2.0 GHz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2、运行内存：≥8GB；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3、存储容量：≥128GB；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4、屏幕尺寸：≥10英寸；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5、电池容量：≥6000mAh 锂聚合物电池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6、摄像头：前置≥500万像素；后置≥800万像素，自动焦距。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7.提供教师端操控界面，提供授课系统、自由编程系统、成果管理系统；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9.支持平板在连接机器设备后，将平板上编辑好的程序发送到机器设备上运行，实现对机器设备的AI赋能，使其具备人工智能特性；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10.支持编程成果存储在云端，更换平板进行账号登录后，编程结果不会丢失；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11.支持对编程成果重新命名并保存；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12.支持删除掉已保存的编程成果。删除后，在其他平板上登录，也不会再看到该成果；</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AI教学平板（学生机）</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1、CPU：≥八核心；主频≥2.0GHz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2、运行内存：≥4GB；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3、存储容量：≥64GB；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4、屏幕尺寸：≥10英寸；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5、电池容量：≥6000mAh 锂聚合物电池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6、摄像头：前置≥500万像素；后置≥800万像素，自动焦距。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7.提供学生操控界面，提供自由编程系统、成果管理系统。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9.支持平板在连接机器设备后，将平板上编辑好的程序发送到机器设备上运行，实现对机器设备的AI赋能，使其具备人工智能特性；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10.支持编程成果存储在云端，更换平板进行账号登录后，编程结果不会丢失；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11.支持对编程成果重新命名并保存；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12.支持删除掉已保存的编程成果。删除后，在其他平板上登录，也不会再看到该成果。</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教学机器人</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1、CPU≥四核，主频≥1.8GHz；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 存储空间：≥2GB RAM，≥16GB ROM；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 摄像头： ≥500万像素；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 显示屏： ≥5.9英寸，LCD屏；屏幕分辨率≥1440*720；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5、电池容量：≥ 3200mAh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 拾音距离：≥2m；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7、具备移动功能；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8、需支持外接传感器及积木件，且需支持接口混插，实现教具间功能互通；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 提供用户主动设置WiFi的入口，支持通过WiFi与平板教学软件进行连接；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 需支持响应平板完成的编程程序在机器人上运行，包含基础能力运行（如：运动、外观、声音、运算等），也包含AI能力运行，其中AI能力需满足：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（1）需支持响应语音唤醒AI能力调用：支持响应所选择唤醒词，用语音将机器人从待机状态唤醒；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（2）需支持响应语音合成AI能力调用，支持响应选择不同发音人和自主编辑合成的内容，让机器人用对应发音人声音说出对应内容；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（3）需支持响应语音评测AI能力调用：支持响应设定中英文词语或句子，在机器人上实现中英文发音评测，并反馈评测得分；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▲（4）需支持响应机器翻译AI能力调用：支持响应将中文翻译成英文，也支持响应将英文翻译成中文，并将翻译结果显示在屏幕上；（需提供功能截图并加盖投标人公章）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（5）需支持响应声纹识别AI能力调用：支持注册声纹信息，让机器人能够通过声纹识别出用户信息；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（6）需支持响应语音转写AI能力调用：让机器人能够将语音转化为文字，并显示在屏幕上；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▲（7）需支持响应文字识别AI能力调用：让机器人能够通过拍照手写体的英文或数字，并识别后转写成印刷体，在屏幕上进行显示；（需提供功能截图并加盖投标人公章）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▲（8）需支持响应人脸识别AI能力调用：支持注册人脸信息，让机器人能够通过人脸识别出用户信息，识别结果可以在屏幕上进行显示；（需提供功能截图并加盖投标人公章）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▲（9）需支持响应物体识别AI能力调用：支持机器人利用摄像头，自动识别出现在取景框里的物体名称，识别结果可在屏幕进行显示；（需提供功能截图并加盖投标人公章）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（11）需支持响应AI文本模型分类训练：支持响应自主建立文本分类模型，输入文本数据，训练分类模型，让机器人对输入的文本进行模式识别，识别结果可在屏幕进行显示；</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机器人拼接地图板</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1、循线地图板≥28块：每块尺寸≥230*230*4mm，正面：黑色线条，反面：纯色无线条；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2、长条贴纸≥15张，方格贴纸≥100张：贴纸共四种颜色，每个颜色九张完整纸张。每个颜色包含5排方格贴纸，2排长条贴纸；</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智能驾驶小车</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1、处理器：≥八核，≥2、4GHz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2、麦克风：≥环形6麦克风阵列，灵敏度-38dB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3、扬声器：≥4Ω3W，外磁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4、WIFI：≥2、4G/5G双频段，IEEE 802、11a/b/g/n/ac WLANs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5、电池：≥2600mAh;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6、摄像头：超广角≥200万像素，输出分辨率≥1080P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7、无刷直流电机：≥4组，空载转速≥320±10% rpm，堵转扭矩：≥10kg·cm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8、麦克纳姆轮：ABS轮毂，94*44mm（直径*宽度）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9、激光雷达：三角测距，探测距离0、28-16m；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10：存储：≥8GB RAM+64GB ROM；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11、IMU（惯性测量单元）：三轴陀螺仪，三轴加速度计，三轴磁力计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▲12、需支持利用APP控制AI小车行驶运动，同时支持响应图形化和Python编程，实时控制AI小车和进行AI模型训练/AI能力调用。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▲15、需支持响应目标检测、目标跟随应用：支持智能AI小车通过摄像头实时检测实景画面，并将检测目标进行框定选择，可实现针对框定目标进行实时跟随运动。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16、需支持响应APP完成的编程程序在AI小车上运行，包含AI能力调用，与用户进行交互，AI能力包括：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（1）需支持响应语音唤醒AI能力调用：支持响应所选择唤醒词，用语音将AI小车从待机状态唤醒；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（2）需支持响应语音合成AI能力调用，支持响应选择不同发音人和自主编辑合成的内容，让AI小车用对应发音人声音说出对应内容；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（3）需支持响应语音评测AI能力调用：支持响应设定中英文词语或句子，在AI小车上实现中英文发音评测，并反馈评测得分；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（4）需支持响应声纹识别AI能力调用：支持注册声纹信息，让AI小车能够通过声纹识别出用户信息；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（5）需支持响应语音转写AI能力调用：让AI小车能够将听到的语音转化为文字，并显示在屏幕上；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（6）需支持响应文字识别AI能力调用：让AI小车能够通过拍照手写体的英文或数字，并识别后转写成印刷体，在屏幕上进行显示；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（7）需支持响应人脸识别AI能力调用：支持注册人脸信息，让AI小车能够通过人脸识别出用户信息，识别结果可以在屏幕上进行显示；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（8）需支持响应物体识别AI能力调用：支持AI小车利用摄像头，自动识别出现在取景框里的物体名称，识别结果可在屏幕进行显示；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（9）需支持响应人机对话AI能力调用：支持响应选择需要的人机对话技能，让AI小车与用户能针对不同场景下对话，例如针对教育、生活等不同场景；</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智能助教机器人</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1.操作方式：语音控制；触控；APP远程控制；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2.机身重量：≥5KG；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3.内存：≥4GB；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4.摄像头：≥1000万像素摄像头、3D摄像头；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5.屏幕：≥10英寸LED，1280*800分辨率；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6.无线连接：Wifi802.11AC、蓝牙BT4.0、红外线；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7.传感器：防跌落传感器、超声波测距传感器、触控传感器；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8.续航能力：不少于18小时，持续使用不少于4小时不间断。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9.机器人支持以下能力：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（1）支持利用平板完成的编程，可发送到机器人进行运行。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（2）支持机器人软件响应教学平板的AI能力编程调用，与用户进行交互，展现人工智能特性；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（3）支持通过WiFi与机器人教学软件进行连接；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（4）提供用户主动设置WiFi的入口，师生用户可以调整WiFi连接；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（5）需支持语音唤醒AI能力调用：支持选择唤醒词，用语音将机器人从待机状态唤醒；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（6）需支持语音合成AI能力调用：支持选择不同发音人和自主编辑合成的内容，让机器设备用对应发音人声音说出对应内容；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（7）需支持语音评测AI能力调用：支持设定中英文词语或句子，在机器设备上实现中英文发音评测，并反馈评测得分；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（8）需支持声纹识别AI能力调用：支持注册声纹信息，让机器设备能够通过声纹识别出用户信息；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▲（9）需支持语音转写AI能力调用：让机器设备能够将听到的语音转化为文字；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（10）需支持文字识别AI能力调用：让机器设备能够通过拍照手写体的英文或数字，并识别后转写成印刷体；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（11）需支持人脸识别AI能力调用：支持注册人脸信息，让机器人能够通过人脸识别出用户信息；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（12）需支持场景识别AI能力呈现：让智能教具能够通过拍摄场景照片识别出对应的场景名称；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（13）需支持物体识别AI能力调用：支持利用摄像头，自动识别出现在取景框里的物体名称；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（14）需支持人机对话AI能力调用：支持选择需要的人机对话技能，让机器与用户能针对不同场景下对话，例如针对教育、生活等不同场景；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（15）需支持AI模型分类训练：支持自主建立分类，输入文本数据，训练分类模型，让机器对输入的文本进行模式识别；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（16）需支持AI模型分类训练：支持自主建立分类，输入图像数据，训练分类模型，让机器对输入的图像进行模式识别；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▲（17）需支持图形化编程，通过拖拽式编程界面实现对机器人编程赋能。</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AI控制终端</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1、支持语音识别引擎，能以自然语言交互方式对智能设备进行语音操控。在软件系统操作演示场景中，可精准控制页面跳转、按钮点击等。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2、可通过语音指令控制设备在大量文件中精准检索出所需文件。</w:t>
            </w:r>
            <w:r>
              <w:rPr>
                <w:rStyle w:val="901"/>
                <w:rFonts w:eastAsia="宋体"/>
                <w:highlight w:val="none"/>
                <w:lang w:val="en-US" w:eastAsia="zh-CN" w:bidi="ar"/>
              </w:rPr>
              <w:t xml:space="preserve">​</w:t>
            </w:r>
            <w:r>
              <w:rPr>
                <w:rStyle w:val="902"/>
                <w:highlight w:val="none"/>
                <w:lang w:val="en-US" w:eastAsia="zh-CN" w:bidi="ar"/>
              </w:rPr>
              <w:br/>
            </w:r>
            <w:r>
              <w:rPr>
                <w:rStyle w:val="902"/>
                <w:highlight w:val="none"/>
                <w:lang w:val="en-US" w:eastAsia="zh-CN" w:bidi="ar"/>
              </w:rPr>
              <w:t xml:space="preserve">3、支持语音控制本地或者远程人工智能设备。</w:t>
            </w:r>
            <w:r>
              <w:rPr>
                <w:rStyle w:val="901"/>
                <w:rFonts w:eastAsia="宋体"/>
                <w:highlight w:val="none"/>
                <w:lang w:val="en-US" w:eastAsia="zh-CN" w:bidi="ar"/>
              </w:rPr>
              <w:t xml:space="preserve">​</w:t>
            </w:r>
            <w:r>
              <w:rPr>
                <w:rStyle w:val="902"/>
                <w:highlight w:val="none"/>
                <w:lang w:val="en-US" w:eastAsia="zh-CN" w:bidi="ar"/>
              </w:rPr>
              <w:br/>
            </w:r>
            <w:r>
              <w:rPr>
                <w:rStyle w:val="902"/>
                <w:highlight w:val="none"/>
                <w:lang w:val="en-US" w:eastAsia="zh-CN" w:bidi="ar"/>
              </w:rPr>
              <w:t xml:space="preserve">4、支持摄像头监控画面调取。</w:t>
            </w:r>
            <w:r>
              <w:rPr>
                <w:rStyle w:val="901"/>
                <w:rFonts w:eastAsia="宋体"/>
                <w:highlight w:val="none"/>
                <w:lang w:val="en-US" w:eastAsia="zh-CN" w:bidi="ar"/>
              </w:rPr>
              <w:t xml:space="preserve">​</w:t>
            </w:r>
            <w:r>
              <w:rPr>
                <w:rStyle w:val="902"/>
                <w:highlight w:val="none"/>
                <w:lang w:val="en-US" w:eastAsia="zh-CN" w:bidi="ar"/>
              </w:rPr>
              <w:br/>
            </w:r>
            <w:r>
              <w:rPr>
                <w:rStyle w:val="902"/>
                <w:highlight w:val="none"/>
                <w:lang w:val="en-US" w:eastAsia="zh-CN" w:bidi="ar"/>
              </w:rPr>
              <w:t xml:space="preserve">5、支持通过蓝牙、Wi-Fi 或 USB 接口等，实现数据的快速传输与共享。</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多拟态机器人</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一、功能描述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1、一款多拟态AI机器人，产品包含结构件、执行件和主控。配合3D动态图纸和可视化编程，趣味性的学习加动手操作，让学生从零基础轻松进入机器人世界，要求满足课程16主题，64课时学习。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2、要求平台同时能运行多个算法模型。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3、要求编程平台开放python sdk，配合第三方python工具实现更开放的编程。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二、配置要求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1、≥26个种类，≥58个零件，可构建主流机器人形态，可搭建变形工程车、机械臂、麦轮车、机器狗等至少五种形态；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1、主芯片参数如下：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（1）内存：≥32GB；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（2）NPU：≥1 TOPS；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（3）闪存：≥4GB。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2、舵机参数如下：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（1）最大扭矩：约13.0 kgf.cm；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（2）最大转速：≥60 RPM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（3）控制精度：空载1°，带载2°；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（4）角度范围：0～360°；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3、减速电机参数如下：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（1）最大扭矩：约2.0 kgf.cm；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（2）最大转速：≥360 RPM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4、摄像头模组参数如下：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（1）视场角：106°；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（2）像素：1M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5、测距模组参数如下：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（1）检测距离：4-200 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（2）工作波段：940 nm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6、蓝牙手柄参数如下：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（1）频率范围 ：2.400~2.4835GHz；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（2）蓝牙版本：蓝牙4.0；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（3）电池容量：550毫安 。</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场地套装1</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一、功能描述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道具包作为赛项场地搭建专属设计的道具，通过搭建指南可以完成赛项任务场地模型的搭建，用于配合比赛所用。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二、配置要求和技术参数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1、教具零件≥9个种类，≥21个部件，包含塑胶件、颜色卡、二维码标签等。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地图包：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1、套件包含相关赛项地图 1张；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2、地图规格参数：2455*1500(mm)（±10mm）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标准围栏包：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一、功能描述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赛项的配套使用产品。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二、配置要求和技术参数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1、套件包含塑胶围栏、魔术贴若干等配件。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2、结构零件材质为ABS塑胶。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结构零件采用扣槽连接方式，无需采用铁质螺丝刀、螺母刀、扳手完成场地围栏的搭建。</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场地套装2</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一、功能描述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用于机器人实现跨越障碍、搬运物体、图像识别、人脸识别、姿势识别、颜色识别等任务。产品包含识别卡片和EVA泡棉，利用套件学生完成课程场地模型的搭建，与教学地图包配合使用。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二、配置要求和技术参数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1、≥18个种类，≥70个部件，支持学生完成AI星际探索课程；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2、该产品的小球和方块采用新型环保塑料发泡材料（EVA），具有良好的缓冲、抗震、防潮、抗化学腐蚀等优点。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3、该产品的识别卡片采用了硬卡纸，具有不易破损的特点。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道具包：包含EVA平台*4，EVA-X平台*4，得分区障碍块*1，EVA紫色方块*4，EVA长条*4，EVA橙色方块*5，EVA橙色球*12，EVA紫色球*12，二维码标签*12，ABS挡板*2，若干积木件，若干魔术贴。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地图包：包含新星行动地图 1张。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围栏包：赛项的配套使用产品。套件包含 塑胶直边围栏 26个；左侧拐角围栏 2个；右侧拐角围栏 2个；190x25mm白色绒面魔术贴28个； 190x25mm黑色勾面魔术贴 28个。</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充电车</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 50 台及以上配套的平板电脑同时充电；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2、材质：需采用钢板材质，全封闭，安全防盗；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3、安全要求：电源开关需设有高压强电保护、漏电保护、过载保护。</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1、以太网接口≥2个；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2、PoE: 802.3bt/at 供电；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3、内置物联网:需内置蓝牙 5.1/RFID/Zigbee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4、本地供电：需支持 54V DC；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5、物联网扩展：需支持链式物联网扩展能力，最大需支持不少于 8 个 BLE、RFID、ZigBee 等全制式物联网扩展；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6、发射功率(单路最大)：≥20dBm；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7、可调功率粒度：≥1dBm；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8.MTBF：≥850000H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9、整机 802.11ax 最高速率:≥4.5Gbps+2.4Gbps+0.575Gbps/2.4Gbps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10、每射频最大接入用户数：≥510(整机最大接入用户数 1500；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11、虚拟 AP≥40；</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人工智能基础服务</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需提供入校服务和线上远程指导，服务内容需包含产品部署调试、账号授权管理、产品培训、基础保障等，具体服务内容及频次要求如下：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1、产品部署调试≥1次：需包含教室上课环境的部署、软硬件设备的安装及调试工作；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2、账号授权管理≥1次：需包含人工智能校级平台及师生账号收集与授权、对学校教师进行账号维护培训；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3、产品培训≥1次：需包含硬件产品功能使用及维护管理方法介绍、软件系统功能使用及维护管理方法介绍；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4、基础保障≥2次/年：需包含教学设备的巡检、日常使用过程中的线上答疑/保障。</w:t>
            </w:r>
            <w:r/>
          </w:p>
        </w:tc>
      </w:tr>
      <w:tr>
        <w:trPr>
          <w:trHeight w:val="500"/>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教室桌椅</w:t>
            </w:r>
            <w:r/>
          </w:p>
        </w:tc>
        <w:tc>
          <w:tcPr>
            <w:tcBorders>
              <w:top w:val="single" w:color="000000" w:sz="4" w:space="0"/>
              <w:left w:val="single" w:color="000000" w:sz="4" w:space="0"/>
              <w:bottom w:val="single" w:color="000000" w:sz="4" w:space="0"/>
              <w:right w:val="single" w:color="000000" w:sz="4" w:space="0"/>
            </w:tcBorders>
            <w:tcW w:w="3163"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1、规格：1200*400*750mm。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2、面板：桌面采用25mm厚三聚氰胺板，跳色封边条纹；挡板采用16mm厚三聚氰胺板密度板，PVC封边，所用基材符合国家环保标准；可订制各种面板的颜色。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3、台面托架：采用优质冷轧钢板经冲压折弯工艺而成，材料壁厚：3.0MM冷轧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4、桌架：采用“人字形”钢架，由25*50mm和30*60mm厚度 1.2mm椭圆钢管组合，表面经酸洗磷化、静电喷涂处理。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5、横梁：采用直径50mm，厚度 1.0mm圆钢管。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6、二层书网格：采用4根直径16mm*1.0mm厚圆管，两侧注塑护栏，吊装于面板底部；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7、脚轮：带锁定功能的万向轮；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8、外观设计：桌子两侧设置旋钮开关，任何一侧，只需轻轻一扭便可折叠。</w:t>
            </w:r>
            <w:r/>
          </w:p>
        </w:tc>
      </w:tr>
    </w:tbl>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四、辅材、配件</w:t>
      </w:r>
      <w:r/>
    </w:p>
    <w:p>
      <w:pPr>
        <w:ind w:firstLine="480"/>
        <w:spacing w:line="360" w:lineRule="auto"/>
        <w:rPr>
          <w:rFonts w:ascii="宋体" w:hAnsi="宋体" w:eastAsia="宋体" w:cs="宋体"/>
          <w:bCs/>
          <w:sz w:val="24"/>
          <w:szCs w:val="24"/>
          <w:highlight w:val="none"/>
        </w:rPr>
      </w:pPr>
      <w:r>
        <w:rPr>
          <w:rFonts w:hint="eastAsia" w:ascii="宋体" w:hAnsi="宋体" w:eastAsia="宋体" w:cs="Times New Roman"/>
          <w:sz w:val="24"/>
          <w:szCs w:val="24"/>
          <w:highlight w:val="none"/>
        </w:rPr>
        <w:t xml:space="preserve">项目实施所需的辅材及配件包括但不限于电源线、控制线、线槽、跳线及安装调试所需的必要配件等，</w:t>
      </w:r>
      <w:r>
        <w:rPr>
          <w:rFonts w:hint="eastAsia" w:ascii="宋体" w:hAnsi="宋体" w:eastAsia="宋体" w:cs="宋体"/>
          <w:bCs/>
          <w:sz w:val="24"/>
          <w:szCs w:val="24"/>
          <w:highlight w:val="none"/>
        </w:rPr>
        <w:t xml:space="preserve">包含招标文件中未列出而项目实施必需的软件、硬件辅材配件，以保证项目顺利进行。</w:t>
      </w:r>
      <w:r/>
    </w:p>
    <w:p>
      <w:pPr>
        <w:ind w:firstLine="480"/>
        <w:jc w:val="left"/>
        <w:spacing w:line="360" w:lineRule="auto"/>
        <w:widowControl/>
        <w:rPr>
          <w:rFonts w:ascii="宋体" w:hAnsi="宋体" w:eastAsia="宋体" w:cs="宋体"/>
          <w:b/>
          <w:sz w:val="24"/>
          <w:szCs w:val="24"/>
          <w:highlight w:val="none"/>
        </w:rPr>
      </w:pPr>
      <w:r>
        <w:rPr>
          <w:rFonts w:hint="eastAsia" w:ascii="宋体" w:hAnsi="宋体" w:eastAsia="宋体" w:cs="Times New Roman"/>
          <w:bCs/>
          <w:sz w:val="24"/>
          <w:szCs w:val="24"/>
          <w:highlight w:val="none"/>
        </w:rPr>
        <w:t xml:space="preserve">因不同投标人的设备设计原理未必完全相同，投标人可视自身情况配置辅材，应能充分满足采购人需求的功能及参数要求。</w:t>
      </w:r>
      <w:r>
        <w:rPr>
          <w:rFonts w:hint="eastAsia" w:ascii="宋体" w:hAnsi="宋体" w:eastAsia="宋体" w:cs="宋体"/>
          <w:bCs/>
          <w:color w:val="000000"/>
          <w:sz w:val="24"/>
          <w:szCs w:val="24"/>
          <w:highlight w:val="none"/>
        </w:rPr>
        <w:t xml:space="preserve">此部分包含在投标报价中。</w:t>
      </w:r>
      <w:r>
        <w:rPr>
          <w:rFonts w:hint="eastAsia" w:ascii="宋体" w:hAnsi="宋体" w:eastAsia="宋体" w:cs="宋体"/>
          <w:bCs/>
          <w:sz w:val="24"/>
          <w:szCs w:val="24"/>
          <w:highlight w:val="none"/>
        </w:rPr>
        <w:t xml:space="preserve">如果投标人中标并签署合同后，在供货或项目实施时出现辅材和配件的任何遗漏，均由中标人及时配齐提供，不影响项目正常实施，</w:t>
      </w:r>
      <w:r>
        <w:rPr>
          <w:rFonts w:hint="eastAsia" w:ascii="宋体" w:hAnsi="宋体" w:eastAsia="宋体" w:cs="Times New Roman"/>
          <w:bCs/>
          <w:color w:val="000000"/>
          <w:sz w:val="24"/>
          <w:szCs w:val="24"/>
          <w:highlight w:val="none"/>
        </w:rPr>
        <w:t xml:space="preserve">采购人不在额外支付费用</w:t>
      </w:r>
      <w:r>
        <w:rPr>
          <w:rFonts w:hint="eastAsia" w:ascii="宋体" w:hAnsi="宋体" w:eastAsia="宋体" w:cs="宋体"/>
          <w:bCs/>
          <w:sz w:val="24"/>
          <w:szCs w:val="24"/>
          <w:highlight w:val="none"/>
        </w:rPr>
        <w:t xml:space="preserve">。</w:t>
      </w:r>
      <w:r/>
    </w:p>
    <w:p>
      <w:pPr>
        <w:ind w:firstLine="562"/>
        <w:jc w:val="left"/>
        <w:spacing w:line="360" w:lineRule="auto"/>
        <w:rPr>
          <w:rFonts w:ascii="宋体" w:hAnsi="宋体" w:eastAsia="宋体" w:cs="Times New Roman"/>
          <w:sz w:val="24"/>
          <w:szCs w:val="24"/>
          <w:highlight w:val="none"/>
        </w:rPr>
      </w:pPr>
      <w:r>
        <w:rPr>
          <w:rFonts w:ascii="Times New Roman" w:hAnsi="Times New Roman" w:eastAsia="宋体" w:cs="Times New Roman"/>
          <w:b/>
          <w:sz w:val="28"/>
          <w:szCs w:val="28"/>
          <w:highlight w:val="none"/>
        </w:rPr>
        <w:t xml:space="preserve">五、供货要求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1.交货期：合同签订后6</w:t>
      </w:r>
      <w:r>
        <w:rPr>
          <w:rFonts w:ascii="宋体" w:hAnsi="宋体" w:eastAsia="宋体" w:cs="Times New Roman"/>
          <w:sz w:val="24"/>
          <w:szCs w:val="24"/>
          <w:highlight w:val="none"/>
        </w:rPr>
        <w:t xml:space="preserve">0</w:t>
      </w:r>
      <w:r>
        <w:rPr>
          <w:rFonts w:hint="eastAsia" w:ascii="宋体" w:hAnsi="宋体" w:eastAsia="宋体" w:cs="Times New Roman"/>
          <w:sz w:val="24"/>
          <w:szCs w:val="24"/>
          <w:highlight w:val="none"/>
        </w:rPr>
        <w:t xml:space="preserve">天内完成安装调试，达到交付条件。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2.交货方式：现场交货。</w:t>
      </w:r>
      <w:r>
        <w:rPr>
          <w:rFonts w:hint="eastAsia" w:ascii="宋体" w:hAnsi="宋体" w:eastAsia="宋体" w:cs="Times New Roman"/>
          <w:sz w:val="24"/>
          <w:highlight w:val="none"/>
        </w:rPr>
        <w:t xml:space="preserve">在货物发运前对其进行满足运输距离、防潮、防震、防锈和防破损装卸等要求包装，以保证货物安全运达采购人指定地点。</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3.交货地点：采购人指定。</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6.本项目采购货物中如涉及到低挥发性原辅材料的，优先提供符合国家推荐性标准的涂料、胶黏剂、油墨、清洗剂等挥发性有机物产品。</w:t>
      </w:r>
      <w:r/>
    </w:p>
    <w:p>
      <w:pPr>
        <w:ind w:firstLine="562"/>
        <w:jc w:val="left"/>
        <w:spacing w:line="360" w:lineRule="auto"/>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t xml:space="preserve">六、安装调试要求</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1.本项目安装调试内容主要包括但不限于软件、硬件安装调试、综合布线、集成测试以及对接等内容，中标人完成相关软硬件的部署及测试，制定完善的</w:t>
      </w:r>
      <w:r>
        <w:rPr>
          <w:rFonts w:hint="eastAsia" w:ascii="宋体" w:hAnsi="宋体" w:eastAsia="宋体" w:cs="Times New Roman"/>
          <w:color w:val="000000"/>
          <w:sz w:val="24"/>
          <w:szCs w:val="21"/>
          <w:highlight w:val="none"/>
        </w:rPr>
        <w:t xml:space="preserve">紧急预案，保证</w:t>
      </w:r>
      <w:r>
        <w:rPr>
          <w:rFonts w:hint="eastAsia" w:ascii="宋体" w:hAnsi="宋体" w:eastAsia="宋体" w:cs="宋体"/>
          <w:bCs/>
          <w:sz w:val="24"/>
          <w:szCs w:val="24"/>
          <w:highlight w:val="none"/>
        </w:rPr>
        <w:t xml:space="preserve">达到项目预期需求和性能。</w:t>
      </w:r>
      <w:r/>
    </w:p>
    <w:p>
      <w:pPr>
        <w:ind w:firstLine="480"/>
        <w:jc w:val="left"/>
        <w:spacing w:line="360" w:lineRule="auto"/>
        <w:rPr>
          <w:rFonts w:ascii="宋体" w:hAnsi="宋体" w:eastAsia="宋体" w:cs="Times New Roman"/>
          <w:sz w:val="24"/>
          <w:highlight w:val="none"/>
        </w:rPr>
      </w:pPr>
      <w:r>
        <w:rPr>
          <w:rFonts w:hint="eastAsia" w:ascii="Times New Roman" w:hAnsi="Times New Roman" w:eastAsia="宋体" w:cs="Times New Roman"/>
          <w:sz w:val="24"/>
          <w:szCs w:val="24"/>
          <w:highlight w:val="none"/>
        </w:rPr>
        <w:t xml:space="preserve">2.中标人根据提交的相关技术文件，对合同设备的进行安装、调试、试运行，使其符合技术要求和有关标准的要求。质保期内，中标人需负责</w:t>
      </w:r>
      <w:r>
        <w:rPr>
          <w:rFonts w:hint="eastAsia" w:ascii="宋体" w:hAnsi="宋体" w:eastAsia="宋体" w:cs="Times New Roman"/>
          <w:sz w:val="24"/>
          <w:highlight w:val="none"/>
        </w:rPr>
        <w:t xml:space="preserve">相关设备的正确安装、调试和维护保养，保持设备运转良好。</w:t>
      </w:r>
      <w:r/>
    </w:p>
    <w:p>
      <w:pPr>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eastAsia="zh-CN"/>
        </w:rPr>
        <w:t xml:space="preserve">七</w:t>
      </w:r>
      <w:r>
        <w:rPr>
          <w:rFonts w:hint="eastAsia" w:ascii="Times New Roman" w:hAnsi="Times New Roman" w:eastAsia="宋体" w:cs="Times New Roman"/>
          <w:b/>
          <w:sz w:val="28"/>
          <w:szCs w:val="28"/>
          <w:highlight w:val="none"/>
        </w:rPr>
        <w:t xml:space="preserve">、国家或行业相关规范标准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1、《综合布线系统工程设计规范》 GB50311-2016</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bookmarkStart w:id="28" w:name="OLE_LINK24"/>
      <w:r/>
      <w:bookmarkStart w:id="29" w:name="OLE_LINK23"/>
      <w:r>
        <w:rPr>
          <w:rFonts w:hint="eastAsia" w:ascii="宋体" w:hAnsi="宋体" w:eastAsia="宋体" w:cs="宋体"/>
          <w:bCs/>
          <w:sz w:val="24"/>
          <w:szCs w:val="24"/>
          <w:highlight w:val="none"/>
        </w:rPr>
        <w:t xml:space="preserve">《综合布线系统工程验收规范》 GB/T50312-2016 </w:t>
      </w:r>
      <w:bookmarkEnd w:id="28"/>
      <w:r/>
      <w:bookmarkEnd w:id="29"/>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3、《教育部等六部门关于推进教育新型基础设施建设构建高质量教育支撑体系的指导意见》</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4、《义务教育课程方案和课程标准（2022年版）》</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5、《教育信息化2.0行动计划》</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6、教育部办公厅关于印发《基础教育课程教学改革深化行动方案》</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7、中小学数字校园建设规范(试行)</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上述标准为一般性要求，项目实施期间如有最新要求，按最新标准执行。</w:t>
      </w:r>
      <w:r/>
    </w:p>
    <w:p>
      <w:pPr>
        <w:pStyle w:val="712"/>
        <w:rPr>
          <w:highlight w:val="none"/>
        </w:rPr>
      </w:pPr>
      <w:r>
        <w:rPr>
          <w:highlight w:val="none"/>
        </w:rPr>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eastAsia="zh-CN"/>
        </w:rPr>
        <w:t xml:space="preserve">八</w:t>
      </w:r>
      <w:r>
        <w:rPr>
          <w:rFonts w:hint="eastAsia" w:ascii="Times New Roman" w:hAnsi="Times New Roman" w:eastAsia="宋体" w:cs="Times New Roman"/>
          <w:b/>
          <w:sz w:val="28"/>
          <w:szCs w:val="28"/>
          <w:highlight w:val="none"/>
        </w:rPr>
        <w:t xml:space="preserve">、人员配备要求</w:t>
      </w:r>
      <w:r/>
    </w:p>
    <w:p>
      <w:pPr>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配备项目组成员不低于5名，至少包含1名项目负责人，项目组成员不低于4名（含维护期内维护人员）需具有本项目相关领域的专业知识、工作经验，与项目实施内容和要求相适应。负责所有设备安装、网络调试，质保期内售后服务等工作，同时配合学校做好验收工作。</w:t>
      </w:r>
      <w:r/>
    </w:p>
    <w:p>
      <w:pPr>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负责人：协调项目全过程的各项工作，把握项目进度、质量把控、产品验收、包装运输、指导安装、调试及验收等，并能够提供优质的技术支撑和服务水平，确保履约能力。另外，项目负责人有信息安全管理、网络调试及运行等相关经验，及时与采购人对接工作，指导项目团队成员认真完成每一项工作。项目负责人应</w:t>
      </w:r>
      <w:r>
        <w:rPr>
          <w:rFonts w:hint="eastAsia" w:ascii="宋体" w:hAnsi="宋体" w:eastAsia="宋体" w:cs="Times New Roman"/>
          <w:color w:val="000000"/>
          <w:sz w:val="24"/>
          <w:szCs w:val="21"/>
          <w:highlight w:val="none"/>
        </w:rPr>
        <w:t xml:space="preserve">具有信息系统项目管理师和注册信息安全管理人员证书(CISP)</w:t>
      </w:r>
      <w:r>
        <w:rPr>
          <w:rFonts w:hint="eastAsia" w:ascii="Times New Roman" w:hAnsi="Times New Roman"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Times New Roman" w:hAnsi="Times New Roman" w:eastAsia="宋体" w:cs="Times New Roman"/>
          <w:sz w:val="24"/>
          <w:szCs w:val="24"/>
          <w:highlight w:val="none"/>
        </w:rPr>
        <w:t xml:space="preserve">项目组成人员需为专业人员且具有参与类似项目的经验，以保证项目实施质量。负责</w:t>
      </w:r>
      <w:r>
        <w:rPr>
          <w:rFonts w:hint="eastAsia" w:ascii="Times New Roman" w:hAnsi="Times New Roman" w:eastAsia="宋体" w:cs="Times New Roman"/>
          <w:sz w:val="24"/>
          <w:szCs w:val="24"/>
          <w:highlight w:val="none"/>
          <w:lang w:eastAsia="zh-CN"/>
        </w:rPr>
        <w:t xml:space="preserve">实验室</w:t>
      </w:r>
      <w:r>
        <w:rPr>
          <w:rFonts w:hint="eastAsia" w:ascii="Times New Roman" w:hAnsi="Times New Roman" w:eastAsia="宋体" w:cs="Times New Roman"/>
          <w:sz w:val="24"/>
          <w:szCs w:val="24"/>
          <w:highlight w:val="none"/>
        </w:rPr>
        <w:t xml:space="preserve">的运行维护，根据业务需求调整设备配置。负责</w:t>
      </w:r>
      <w:r>
        <w:rPr>
          <w:rFonts w:hint="eastAsia" w:ascii="Times New Roman" w:hAnsi="Times New Roman" w:eastAsia="宋体" w:cs="Times New Roman"/>
          <w:sz w:val="24"/>
          <w:szCs w:val="24"/>
          <w:highlight w:val="none"/>
          <w:lang w:eastAsia="zh-CN"/>
        </w:rPr>
        <w:t xml:space="preserve">人工智能</w:t>
      </w:r>
      <w:r>
        <w:rPr>
          <w:rFonts w:hint="eastAsia" w:ascii="Times New Roman" w:hAnsi="Times New Roman" w:eastAsia="宋体" w:cs="Times New Roman"/>
          <w:sz w:val="24"/>
          <w:szCs w:val="24"/>
          <w:highlight w:val="none"/>
        </w:rPr>
        <w:t xml:space="preserve">系统的建设、维护与管理。项目组成人员应具有</w:t>
      </w:r>
      <w:r>
        <w:rPr>
          <w:rFonts w:hint="eastAsia" w:ascii="宋体" w:hAnsi="宋体" w:eastAsia="宋体" w:cs="Times New Roman"/>
          <w:color w:val="000000"/>
          <w:sz w:val="24"/>
          <w:szCs w:val="21"/>
          <w:highlight w:val="none"/>
        </w:rPr>
        <w:t xml:space="preserve">网络工程师、弱电系统工程师（高级）、注册信息安全专业人员（CISP）、信息安全工程师证书的等</w:t>
      </w:r>
      <w:r>
        <w:rPr>
          <w:rFonts w:hint="eastAsia" w:ascii="Times New Roman" w:hAnsi="Times New Roman" w:eastAsia="宋体" w:cs="Times New Roman"/>
          <w:sz w:val="24"/>
          <w:szCs w:val="24"/>
          <w:highlight w:val="none"/>
        </w:rPr>
        <w:t xml:space="preserve">职称证书。</w:t>
      </w:r>
      <w:r/>
    </w:p>
    <w:p>
      <w:pPr>
        <w:ind w:firstLine="562"/>
        <w:jc w:val="left"/>
        <w:spacing w:line="360" w:lineRule="auto"/>
        <w:rPr>
          <w:rFonts w:ascii="宋体" w:hAnsi="宋体" w:eastAsia="宋体" w:cs="Times New Roman"/>
          <w:sz w:val="24"/>
          <w:szCs w:val="24"/>
          <w:highlight w:val="none"/>
        </w:rPr>
      </w:pPr>
      <w:r>
        <w:rPr>
          <w:rFonts w:hint="eastAsia" w:ascii="Times New Roman" w:hAnsi="Times New Roman" w:eastAsia="宋体" w:cs="Times New Roman"/>
          <w:b/>
          <w:sz w:val="28"/>
          <w:szCs w:val="28"/>
          <w:highlight w:val="none"/>
        </w:rPr>
        <w:t xml:space="preserve">九、履约验收要求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1.中标人在完成供货后须提供一份货物清单作为采购人验收的依据。</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2.设备到达采购人现场前，应提前通知采购人做好接收准备，设备到达现场后由采购人会同有关单位和人员根据清单进行现场商检和验收。</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Times New Roman"/>
          <w:sz w:val="24"/>
          <w:szCs w:val="24"/>
          <w:highlight w:val="none"/>
        </w:rPr>
        <w:t xml:space="preserve">3.货物安装调试完成后，中标人须提供产品合格证、主要货物厂家质保书、保修证明等书面资料，并报请采购方进行检测验收。</w:t>
      </w:r>
      <w:r>
        <w:rPr>
          <w:rFonts w:hint="eastAsia" w:ascii="宋体" w:hAnsi="宋体" w:eastAsia="宋体" w:cs="宋体"/>
          <w:bCs/>
          <w:sz w:val="24"/>
          <w:szCs w:val="24"/>
          <w:highlight w:val="none"/>
        </w:rPr>
        <w:t xml:space="preserve">按照采购文件、投标文件以及合同约定要求对全部设备的型号、规格、数量、外型、包装及资料、文件（如装箱单、保修单、随箱介质等）进行验收。</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4.验收由中标人和采购人共同完成，采购人和中标人按实施计划进行设备到货、点验、开机加电等，测试正常后进行验收。中标人按照要求调试完毕，</w:t>
      </w:r>
      <w:r>
        <w:rPr>
          <w:rFonts w:hint="eastAsia" w:ascii="宋体" w:hAnsi="宋体" w:eastAsia="宋体" w:cs="Times New Roman"/>
          <w:sz w:val="24"/>
          <w:szCs w:val="24"/>
          <w:highlight w:val="none"/>
        </w:rPr>
        <w:t xml:space="preserve">经验收，设备及系统的各类性能及指标完全符合合同约定的技术要求、用途及功能需求，</w:t>
      </w:r>
      <w:r>
        <w:rPr>
          <w:rFonts w:hint="eastAsia" w:ascii="宋体" w:hAnsi="宋体" w:eastAsia="宋体" w:cs="宋体"/>
          <w:bCs/>
          <w:sz w:val="24"/>
          <w:szCs w:val="24"/>
          <w:highlight w:val="none"/>
        </w:rPr>
        <w:t xml:space="preserve">功能满足采购清单及技术参数质量要求。</w:t>
      </w:r>
      <w:r>
        <w:rPr>
          <w:rFonts w:hint="eastAsia" w:ascii="宋体" w:hAnsi="宋体" w:eastAsia="宋体" w:cs="Times New Roman"/>
          <w:sz w:val="24"/>
          <w:szCs w:val="24"/>
          <w:highlight w:val="none"/>
        </w:rPr>
        <w:t xml:space="preserve">合同规定的技术文件，除验收文件外，其它已经如数提交给采购人</w:t>
      </w:r>
      <w:r>
        <w:rPr>
          <w:rFonts w:hint="eastAsia" w:ascii="宋体" w:hAnsi="宋体" w:eastAsia="宋体" w:cs="宋体"/>
          <w:bCs/>
          <w:sz w:val="24"/>
          <w:szCs w:val="24"/>
          <w:highlight w:val="none"/>
        </w:rPr>
        <w:t xml:space="preserve">即验收合格。进入质量保障期。</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Times New Roman"/>
          <w:sz w:val="24"/>
          <w:szCs w:val="24"/>
          <w:highlight w:val="none"/>
        </w:rPr>
        <w:t xml:space="preserve">本项目执行《财政部 生态环境部 工业和信息化部关于印发《绿色数据中心政府采购需求标准（试行）&gt;的通知》（财库〔2023〕7号）的相关要求。涉及本次采购标的的设备(交换机等)采购人有权在履约验收时对中标人提供的产品或服务进行抽查检测，必要时可委托取得相关资质的第三方机构对其进行检测、认证。</w:t>
      </w:r>
      <w:r/>
    </w:p>
    <w:p>
      <w:pPr>
        <w:widowControl w:val="off"/>
        <w:rPr>
          <w:rFonts w:hint="default" w:ascii="MS Mincho" w:hAnsi="Calibri" w:eastAsia="宋体" w:cs="Times New Roman"/>
          <w:color w:val="000000"/>
          <w:sz w:val="21"/>
          <w:szCs w:val="24"/>
          <w:highlight w:val="none"/>
          <w:lang w:val="en-US" w:eastAsia="zh-CN" w:bidi="ar-SA"/>
        </w:rPr>
      </w:pPr>
      <w:r>
        <w:rPr>
          <w:rFonts w:hint="default" w:ascii="MS Mincho" w:hAnsi="Calibri" w:eastAsia="宋体" w:cs="Times New Roman"/>
          <w:color w:val="000000"/>
          <w:sz w:val="21"/>
          <w:szCs w:val="24"/>
          <w:highlight w:val="none"/>
          <w:lang w:val="en-US" w:eastAsia="zh-CN" w:bidi="ar-SA"/>
        </w:rPr>
      </w:r>
      <w:r/>
    </w:p>
    <w:p>
      <w:pPr>
        <w:ind w:firstLine="562"/>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b/>
          <w:sz w:val="28"/>
          <w:szCs w:val="28"/>
          <w:highlight w:val="none"/>
        </w:rPr>
        <w:t xml:space="preserve">十、培训要求</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2.制定完善的培训计划，需明确培训目标、培训对象、培训方式、培训地点、培训内容、培训记录等。培训所需要的费用已包含在预算金额中。</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4.培训对象：包括但不限于以下人员：系统业务应用人员、系统运行维护管理人员等。</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5.培训方式：集中授课、现场应用操作指导等。</w:t>
      </w:r>
      <w:r/>
    </w:p>
    <w:p>
      <w:pPr>
        <w:ind w:firstLine="480"/>
        <w:spacing w:line="360" w:lineRule="auto"/>
        <w:rPr>
          <w:rFonts w:hint="eastAsia" w:ascii="Times New Roman" w:hAnsi="Times New Roman" w:eastAsia="宋体" w:cs="Times New Roman"/>
          <w:b/>
          <w:sz w:val="28"/>
          <w:szCs w:val="28"/>
          <w:highlight w:val="none"/>
        </w:rPr>
      </w:pPr>
      <w:r>
        <w:rPr>
          <w:rFonts w:hint="eastAsia" w:ascii="宋体" w:hAnsi="宋体" w:eastAsia="宋体" w:cs="Times New Roman"/>
          <w:sz w:val="24"/>
          <w:szCs w:val="24"/>
          <w:highlight w:val="none"/>
        </w:rPr>
        <w:t xml:space="preserve">6.培训内容：由专业资深工程师、专业资格人员和行业专家进行培训，内容包含但不限于系统总体情况进行介绍、应用操作、常见故障分析、系统维护工作等。建设期及质量保证期内不少于1次/年。</w:t>
      </w:r>
      <w:r/>
    </w:p>
    <w:p>
      <w:pPr>
        <w:ind w:firstLine="562"/>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b/>
          <w:sz w:val="28"/>
          <w:szCs w:val="28"/>
          <w:highlight w:val="none"/>
        </w:rPr>
        <w:t xml:space="preserve">十一、售后服务要求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质保期：不少于3年。质保期由设备最终调试验收合格后开始计算。质保期内中标人负责本次采购产品的维修、保养、安检、调换、故障处理等，相关费用包含在报价内，采购人不再支付任何费用；对于采购方人为原因造成的故障，中标人只收取维保成本费用。</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2.服务响应时间：提供上门服务，在1小时内响应，12小时内解决使用单位提出的维修要求。若超过15个工作日无法解决，由中标人提供性能不低于故障产品的备用产品供采购人使用直至设备维修完成。</w:t>
      </w:r>
      <w:r/>
    </w:p>
    <w:p>
      <w:pPr>
        <w:ind w:firstLine="480"/>
        <w:jc w:val="left"/>
        <w:spacing w:line="360" w:lineRule="auto"/>
        <w:rPr>
          <w:rFonts w:eastAsia="宋体" w:cs="Times New Roman"/>
          <w:highlight w:val="none"/>
        </w:rPr>
      </w:pPr>
      <w:r>
        <w:rPr>
          <w:rFonts w:hint="eastAsia" w:ascii="宋体" w:hAnsi="宋体" w:eastAsia="宋体" w:cs="Times New Roman"/>
          <w:sz w:val="24"/>
          <w:szCs w:val="24"/>
          <w:highlight w:val="none"/>
        </w:rPr>
        <w:t xml:space="preserve">3.负责提供技术咨询和软件升级服务。</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十二、商品包装及快递包装要求</w:t>
      </w:r>
      <w:r/>
    </w:p>
    <w:p>
      <w:pPr>
        <w:ind w:firstLine="480"/>
        <w:jc w:val="left"/>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eastAsia="宋体" w:cs="Times New Roman"/>
          <w:bCs/>
          <w:sz w:val="24"/>
          <w:szCs w:val="24"/>
          <w:highlight w:val="none"/>
        </w:rPr>
        <w:t xml:space="preserve">2020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123</w:t>
      </w:r>
      <w:r>
        <w:rPr>
          <w:rFonts w:hint="eastAsia" w:ascii="Times New Roman" w:hAnsi="Times New Roman" w:eastAsia="宋体" w:cs="Times New Roman"/>
          <w:bCs/>
          <w:sz w:val="24"/>
          <w:szCs w:val="24"/>
          <w:highlight w:val="none"/>
        </w:rPr>
        <w:t xml:space="preserve">号）文件执行。</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）商品包装层数不得超过</w:t>
      </w:r>
      <w:r>
        <w:rPr>
          <w:rFonts w:ascii="Times New Roman" w:hAnsi="Times New Roman" w:eastAsia="宋体" w:cs="Times New Roman"/>
          <w:bCs/>
          <w:sz w:val="24"/>
          <w:szCs w:val="24"/>
          <w:highlight w:val="none"/>
        </w:rPr>
        <w:t xml:space="preserve"> 3 </w:t>
      </w:r>
      <w:r>
        <w:rPr>
          <w:rFonts w:hint="eastAsia" w:ascii="Times New Roman" w:hAnsi="Times New Roman" w:eastAsia="宋体" w:cs="Times New Roman"/>
          <w:bCs/>
          <w:sz w:val="24"/>
          <w:szCs w:val="24"/>
          <w:highlight w:val="none"/>
        </w:rPr>
        <w:t xml:space="preserve">层，空隙率不大于</w:t>
      </w:r>
      <w:r>
        <w:rPr>
          <w:rFonts w:ascii="Times New Roman" w:hAnsi="Times New Roman" w:eastAsia="宋体" w:cs="Times New Roman"/>
          <w:bCs/>
          <w:sz w:val="24"/>
          <w:szCs w:val="24"/>
          <w:highlight w:val="none"/>
        </w:rPr>
        <w:t xml:space="preserve"> 40%</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3</w:t>
      </w:r>
      <w:r>
        <w:rPr>
          <w:rFonts w:hint="eastAsia" w:ascii="Times New Roman" w:hAnsi="Times New Roman" w:eastAsia="宋体" w:cs="Times New Roman"/>
          <w:bCs/>
          <w:sz w:val="24"/>
          <w:szCs w:val="24"/>
          <w:highlight w:val="none"/>
        </w:rPr>
        <w:t xml:space="preserve">）商品包装中铅、汞、镉、六价铬的总含量应不大于</w:t>
      </w:r>
      <w:r>
        <w:rPr>
          <w:rFonts w:ascii="Times New Roman" w:hAnsi="Times New Roman" w:eastAsia="宋体" w:cs="Times New Roman"/>
          <w:bCs/>
          <w:sz w:val="24"/>
          <w:szCs w:val="24"/>
          <w:highlight w:val="none"/>
        </w:rPr>
        <w:t xml:space="preserve">100mg/kg</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4</w:t>
      </w:r>
      <w:r>
        <w:rPr>
          <w:rFonts w:hint="eastAsia" w:ascii="Times New Roman" w:hAnsi="Times New Roman" w:eastAsia="宋体" w:cs="Times New Roman"/>
          <w:bCs/>
          <w:sz w:val="24"/>
          <w:szCs w:val="24"/>
          <w:highlight w:val="none"/>
        </w:rPr>
        <w:t xml:space="preserve">）商品包装印刷使用的油墨中挥发性有机化合物</w:t>
      </w:r>
      <w:r>
        <w:rPr>
          <w:rFonts w:ascii="Times New Roman" w:hAnsi="Times New Roman" w:eastAsia="宋体" w:cs="Times New Roman"/>
          <w:bCs/>
          <w:sz w:val="24"/>
          <w:szCs w:val="24"/>
          <w:highlight w:val="none"/>
        </w:rPr>
        <w:t xml:space="preserve">(VOCs)</w:t>
      </w:r>
      <w:r>
        <w:rPr>
          <w:rFonts w:hint="eastAsia" w:ascii="Times New Roman" w:hAnsi="Times New Roman" w:eastAsia="宋体" w:cs="Times New Roman"/>
          <w:bCs/>
          <w:sz w:val="24"/>
          <w:szCs w:val="24"/>
          <w:highlight w:val="none"/>
        </w:rPr>
        <w:t xml:space="preserve">含量应不大于</w:t>
      </w:r>
      <w:r>
        <w:rPr>
          <w:rFonts w:ascii="Times New Roman" w:hAnsi="Times New Roman" w:eastAsia="宋体" w:cs="Times New Roman"/>
          <w:bCs/>
          <w:sz w:val="24"/>
          <w:szCs w:val="24"/>
          <w:highlight w:val="none"/>
        </w:rPr>
        <w:t xml:space="preserve"> 5%</w:t>
      </w:r>
      <w:r>
        <w:rPr>
          <w:rFonts w:hint="eastAsia" w:ascii="Times New Roman" w:hAnsi="Times New Roman" w:eastAsia="宋体" w:cs="Times New Roman"/>
          <w:bCs/>
          <w:sz w:val="24"/>
          <w:szCs w:val="24"/>
          <w:highlight w:val="none"/>
        </w:rPr>
        <w:t xml:space="preserve">（以重量计）；</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）塑料材质商品包装上呈现的印刷颜色不得超过</w:t>
      </w:r>
      <w:r>
        <w:rPr>
          <w:rFonts w:ascii="Times New Roman" w:hAnsi="Times New Roman" w:eastAsia="宋体" w:cs="Times New Roman"/>
          <w:bCs/>
          <w:sz w:val="24"/>
          <w:szCs w:val="24"/>
          <w:highlight w:val="none"/>
        </w:rPr>
        <w:t xml:space="preserve"> 6 </w:t>
      </w:r>
      <w:r>
        <w:rPr>
          <w:rFonts w:hint="eastAsia" w:ascii="Times New Roman" w:hAnsi="Times New Roman" w:eastAsia="宋体" w:cs="Times New Roman"/>
          <w:bCs/>
          <w:sz w:val="24"/>
          <w:szCs w:val="24"/>
          <w:highlight w:val="none"/>
        </w:rPr>
        <w:t xml:space="preserve">色；</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6</w:t>
      </w:r>
      <w:r>
        <w:rPr>
          <w:rFonts w:hint="eastAsia" w:ascii="Times New Roman" w:hAnsi="Times New Roman" w:eastAsia="宋体" w:cs="Times New Roman"/>
          <w:bCs/>
          <w:sz w:val="24"/>
          <w:szCs w:val="24"/>
          <w:highlight w:val="none"/>
        </w:rPr>
        <w:t xml:space="preserve">）纸质商品包装应使用</w:t>
      </w:r>
      <w:r>
        <w:rPr>
          <w:rFonts w:ascii="Times New Roman" w:hAnsi="Times New Roman" w:eastAsia="宋体" w:cs="Times New Roman"/>
          <w:bCs/>
          <w:sz w:val="24"/>
          <w:szCs w:val="24"/>
          <w:highlight w:val="none"/>
        </w:rPr>
        <w:t xml:space="preserve"> 75%</w:t>
      </w:r>
      <w:r>
        <w:rPr>
          <w:rFonts w:hint="eastAsia" w:ascii="Times New Roman" w:hAnsi="Times New Roman" w:eastAsia="宋体" w:cs="Times New Roman"/>
          <w:bCs/>
          <w:sz w:val="24"/>
          <w:szCs w:val="24"/>
          <w:highlight w:val="none"/>
        </w:rPr>
        <w:t xml:space="preserve">以上的可再生纤维原料生产；</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7</w:t>
      </w:r>
      <w:r>
        <w:rPr>
          <w:rFonts w:hint="eastAsia" w:ascii="Times New Roman" w:hAnsi="Times New Roman" w:eastAsia="宋体" w:cs="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快递包装环保要求：</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）快递包装中重金属（铅、汞、镉、六价铬）总量应不大于</w:t>
      </w:r>
      <w:r>
        <w:rPr>
          <w:rFonts w:ascii="Times New Roman" w:hAnsi="Times New Roman" w:eastAsia="宋体" w:cs="Times New Roman"/>
          <w:bCs/>
          <w:sz w:val="24"/>
          <w:szCs w:val="24"/>
          <w:highlight w:val="none"/>
        </w:rPr>
        <w:t xml:space="preserve"> 100mg/kg</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）快递包装印刷使用的油墨中不应添加邻苯二甲酸酯，其挥发性有机化合物</w:t>
      </w:r>
      <w:r>
        <w:rPr>
          <w:rFonts w:ascii="Times New Roman" w:hAnsi="Times New Roman" w:eastAsia="宋体" w:cs="Times New Roman"/>
          <w:bCs/>
          <w:sz w:val="24"/>
          <w:szCs w:val="24"/>
          <w:highlight w:val="none"/>
        </w:rPr>
        <w:t xml:space="preserve">(VOCs)</w:t>
      </w:r>
      <w:r>
        <w:rPr>
          <w:rFonts w:hint="eastAsia" w:ascii="Times New Roman" w:hAnsi="Times New Roman" w:eastAsia="宋体" w:cs="Times New Roman"/>
          <w:bCs/>
          <w:sz w:val="24"/>
          <w:szCs w:val="24"/>
          <w:highlight w:val="none"/>
        </w:rPr>
        <w:t xml:space="preserve">含量应不大于</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（以重量计）；</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3</w:t>
      </w:r>
      <w:r>
        <w:rPr>
          <w:rFonts w:hint="eastAsia" w:ascii="Times New Roman" w:hAnsi="Times New Roman" w:eastAsia="宋体" w:cs="Times New Roman"/>
          <w:bCs/>
          <w:sz w:val="24"/>
          <w:szCs w:val="24"/>
          <w:highlight w:val="none"/>
        </w:rPr>
        <w:t xml:space="preserve">）快递包装中使用纸基材的包装材料，纸基材中的有机氯的含量应不大于</w:t>
      </w:r>
      <w:r>
        <w:rPr>
          <w:rFonts w:ascii="Times New Roman" w:hAnsi="Times New Roman" w:eastAsia="宋体" w:cs="Times New Roman"/>
          <w:bCs/>
          <w:sz w:val="24"/>
          <w:szCs w:val="24"/>
          <w:highlight w:val="none"/>
        </w:rPr>
        <w:t xml:space="preserve"> 150 mg/kg</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4</w:t>
      </w:r>
      <w:r>
        <w:rPr>
          <w:rFonts w:hint="eastAsia" w:ascii="Times New Roman" w:hAnsi="Times New Roman" w:eastAsia="宋体" w:cs="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乙基</w:t>
      </w:r>
      <w:r>
        <w:rPr>
          <w:rFonts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）快递中使用的塑料包装袋不得使用聚氯乙烯作为原料，且原料应为单一材质制成，生物分解率大于</w:t>
      </w:r>
      <w:r>
        <w:rPr>
          <w:rFonts w:ascii="Times New Roman" w:hAnsi="Times New Roman" w:eastAsia="宋体" w:cs="Times New Roman"/>
          <w:bCs/>
          <w:sz w:val="24"/>
          <w:szCs w:val="24"/>
          <w:highlight w:val="none"/>
        </w:rPr>
        <w:t xml:space="preserve">60%</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6</w:t>
      </w:r>
      <w:r>
        <w:rPr>
          <w:rFonts w:hint="eastAsia" w:ascii="Times New Roman" w:hAnsi="Times New Roman" w:eastAsia="宋体" w:cs="Times New Roman"/>
          <w:bCs/>
          <w:sz w:val="24"/>
          <w:szCs w:val="24"/>
          <w:highlight w:val="none"/>
        </w:rPr>
        <w:t xml:space="preserve">）快递中使用的充气类填充物不得使用聚氯乙烯作为原料，且原料为单一材质制成，生物分解率大于</w:t>
      </w:r>
      <w:r>
        <w:rPr>
          <w:rFonts w:ascii="Times New Roman" w:hAnsi="Times New Roman" w:eastAsia="宋体" w:cs="Times New Roman"/>
          <w:bCs/>
          <w:sz w:val="24"/>
          <w:szCs w:val="24"/>
          <w:highlight w:val="none"/>
        </w:rPr>
        <w:t xml:space="preserve">60%</w:t>
      </w:r>
      <w:r>
        <w:rPr>
          <w:rFonts w:hint="eastAsia" w:ascii="Times New Roman" w:hAnsi="Times New Roman" w:eastAsia="宋体" w:cs="Times New Roman"/>
          <w:bCs/>
          <w:sz w:val="24"/>
          <w:szCs w:val="24"/>
          <w:highlight w:val="none"/>
        </w:rPr>
        <w:t xml:space="preserve">；</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7</w:t>
      </w:r>
      <w:r>
        <w:rPr>
          <w:rFonts w:hint="eastAsia" w:ascii="Times New Roman" w:hAnsi="Times New Roman" w:eastAsia="宋体" w:cs="Times New Roman"/>
          <w:bCs/>
          <w:sz w:val="24"/>
          <w:szCs w:val="24"/>
          <w:highlight w:val="none"/>
        </w:rPr>
        <w:t xml:space="preserve">）快递中使用的集装袋应为单一材质制成，其重复使用次数应不小于</w:t>
      </w:r>
      <w:r>
        <w:rPr>
          <w:rFonts w:ascii="Times New Roman" w:hAnsi="Times New Roman" w:eastAsia="宋体" w:cs="Times New Roman"/>
          <w:bCs/>
          <w:sz w:val="24"/>
          <w:szCs w:val="24"/>
          <w:highlight w:val="none"/>
        </w:rPr>
        <w:t xml:space="preserve"> 80 </w:t>
      </w:r>
      <w:r>
        <w:rPr>
          <w:rFonts w:hint="eastAsia" w:ascii="Times New Roman" w:hAnsi="Times New Roman" w:eastAsia="宋体" w:cs="Times New Roman"/>
          <w:bCs/>
          <w:sz w:val="24"/>
          <w:szCs w:val="24"/>
          <w:highlight w:val="none"/>
        </w:rPr>
        <w:t xml:space="preserve">次；</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8</w:t>
      </w:r>
      <w:r>
        <w:rPr>
          <w:rFonts w:hint="eastAsia" w:ascii="Times New Roman" w:hAnsi="Times New Roman" w:eastAsia="宋体" w:cs="Times New Roman"/>
          <w:bCs/>
          <w:sz w:val="24"/>
          <w:szCs w:val="24"/>
          <w:highlight w:val="none"/>
        </w:rPr>
        <w:t xml:space="preserve">）快递中应使用幅宽不大于</w:t>
      </w:r>
      <w:r>
        <w:rPr>
          <w:rFonts w:ascii="Times New Roman" w:hAnsi="Times New Roman" w:eastAsia="宋体" w:cs="Times New Roman"/>
          <w:bCs/>
          <w:sz w:val="24"/>
          <w:szCs w:val="24"/>
          <w:highlight w:val="none"/>
        </w:rPr>
        <w:t xml:space="preserve">45mm </w:t>
      </w:r>
      <w:r>
        <w:rPr>
          <w:rFonts w:hint="eastAsia" w:ascii="Times New Roman" w:hAnsi="Times New Roman" w:eastAsia="宋体" w:cs="Times New Roman"/>
          <w:bCs/>
          <w:sz w:val="24"/>
          <w:szCs w:val="24"/>
          <w:highlight w:val="none"/>
        </w:rPr>
        <w:t xml:space="preserve">的生物降解胶带；</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9</w:t>
      </w:r>
      <w:r>
        <w:rPr>
          <w:rFonts w:hint="eastAsia" w:ascii="Times New Roman" w:hAnsi="Times New Roman" w:eastAsia="宋体" w:cs="Times New Roman"/>
          <w:bCs/>
          <w:sz w:val="24"/>
          <w:szCs w:val="24"/>
          <w:highlight w:val="none"/>
        </w:rPr>
        <w:t xml:space="preserve">）快递包装中不得使用溶剂型胶粘剂；</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10</w:t>
      </w:r>
      <w:r>
        <w:rPr>
          <w:rFonts w:hint="eastAsia" w:ascii="Times New Roman" w:hAnsi="Times New Roman" w:eastAsia="宋体" w:cs="Times New Roman"/>
          <w:bCs/>
          <w:sz w:val="24"/>
          <w:szCs w:val="24"/>
          <w:highlight w:val="none"/>
        </w:rPr>
        <w:t xml:space="preserve">）快递应使用电子面单；</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11</w:t>
      </w:r>
      <w:r>
        <w:rPr>
          <w:rFonts w:hint="eastAsia" w:ascii="Times New Roman" w:hAnsi="Times New Roman" w:eastAsia="宋体" w:cs="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sz w:val="28"/>
          <w:szCs w:val="28"/>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12</w:t>
      </w:r>
      <w:r>
        <w:rPr>
          <w:rFonts w:hint="eastAsia" w:ascii="Times New Roman" w:hAnsi="Times New Roman" w:eastAsia="宋体" w:cs="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十三、投标报价要求</w:t>
      </w:r>
      <w:r/>
    </w:p>
    <w:p>
      <w:pPr>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jc w:val="left"/>
        <w:spacing w:line="360" w:lineRule="auto"/>
        <w:rPr>
          <w:rFonts w:hint="eastAsia" w:eastAsia="宋体" w:cs="Times New Roman"/>
          <w:highlight w:val="none"/>
        </w:rPr>
      </w:pPr>
      <w:r>
        <w:rPr>
          <w:rFonts w:hint="eastAsia" w:ascii="Times New Roman" w:hAnsi="Times New Roman" w:eastAsia="宋体" w:cs="Times New Roman"/>
          <w:sz w:val="24"/>
          <w:szCs w:val="24"/>
          <w:highlight w:val="none"/>
        </w:rPr>
        <w:t xml:space="preserve">投标报价包括货物生产（含所有配件、备品备件、专用工具等）、包装、运输（运抵现场）、保险、检测检验、安装、管理费、产品保护、技术服务、税金、利润、相关部门验收。</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十四、付款方式与履约保证金</w:t>
      </w:r>
      <w:r/>
    </w:p>
    <w:p>
      <w:pPr>
        <w:ind w:firstLine="480"/>
        <w:jc w:val="left"/>
        <w:spacing w:line="360" w:lineRule="auto"/>
        <w:rPr>
          <w:rFonts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1、付款方式：</w:t>
      </w:r>
      <w:r>
        <w:rPr>
          <w:rFonts w:hint="eastAsia" w:ascii="宋体" w:hAnsi="宋体" w:eastAsia="宋体" w:cs="Times New Roman"/>
          <w:sz w:val="24"/>
          <w:szCs w:val="24"/>
          <w:highlight w:val="none"/>
        </w:rPr>
        <w:t xml:space="preserve">供货安装完成并最终验收合格后支付合同总金额的100％。</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2、履约保证金：本项目不收取履约保证金。</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十五、其他</w:t>
      </w:r>
      <w:bookmarkEnd w:id="25"/>
      <w:r/>
      <w:bookmarkEnd w:id="26"/>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本项目报价不得超过</w:t>
      </w:r>
      <w:r>
        <w:rPr>
          <w:rFonts w:hint="eastAsia" w:ascii="宋体" w:hAnsi="宋体" w:eastAsia="宋体" w:cs="Times New Roman"/>
          <w:sz w:val="24"/>
          <w:szCs w:val="24"/>
          <w:highlight w:val="none"/>
          <w:lang w:val="en-US" w:eastAsia="zh-CN"/>
        </w:rPr>
        <w:t xml:space="preserve">预算金额</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eastAsia="宋体" w:cs="Times New Roman"/>
          <w:sz w:val="24"/>
          <w:szCs w:val="24"/>
          <w:highlight w:val="none"/>
        </w:rPr>
        <w:br w:type="page" w:clear="all"/>
      </w:r>
      <w:r/>
    </w:p>
    <w:p>
      <w:pPr>
        <w:pStyle w:val="677"/>
        <w:jc w:val="center"/>
        <w:rPr>
          <w:rFonts w:hint="eastAsia" w:ascii="Arial" w:hAnsi="Arial" w:eastAsia="Arial" w:cs="Arial"/>
          <w:b/>
          <w:bCs/>
          <w:highlight w:val="none"/>
        </w:rPr>
      </w:pPr>
      <w:r/>
      <w:bookmarkStart w:id="30" w:name="_Toc3914"/>
      <w:r/>
      <w:bookmarkStart w:id="31" w:name="_Toc10737"/>
      <w:r>
        <w:rPr>
          <w:rFonts w:hint="eastAsia" w:ascii="Arial" w:hAnsi="Arial" w:eastAsia="Arial" w:cs="Arial"/>
          <w:b/>
          <w:bCs/>
          <w:highlight w:val="none"/>
        </w:rPr>
        <w:t xml:space="preserve">第五章  评标方法与评标标准</w:t>
      </w:r>
      <w:bookmarkEnd w:id="30"/>
      <w:r/>
      <w:bookmarkEnd w:id="31"/>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本项目选取1名中标候选人。</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（1）价格分（30分）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投标报价得分=（评标基准价／投标报价）×30分</w:t>
      </w:r>
      <w:r/>
    </w:p>
    <w:p>
      <w:pPr>
        <w:ind w:firstLine="480"/>
        <w:jc w:val="left"/>
        <w:spacing w:line="500" w:lineRule="exact"/>
        <w:rPr>
          <w:sz w:val="24"/>
          <w:szCs w:val="24"/>
          <w:highlight w:val="none"/>
        </w:rPr>
      </w:pPr>
      <w:r>
        <w:rPr>
          <w:rFonts w:hint="eastAsia"/>
          <w:sz w:val="24"/>
          <w:szCs w:val="24"/>
          <w:highlight w:val="none"/>
        </w:rPr>
        <w:t xml:space="preserve">因落实政府采购政策进行价格扣除的，用扣除后的价格参加评审。</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技术分（</w:t>
      </w:r>
      <w:r>
        <w:rPr>
          <w:rFonts w:hint="eastAsia" w:eastAsia="宋体" w:cs="Times New Roman"/>
          <w:sz w:val="24"/>
          <w:szCs w:val="24"/>
          <w:highlight w:val="none"/>
          <w:lang w:val="en-US" w:eastAsia="zh-CN"/>
        </w:rPr>
        <w:t xml:space="preserve">50</w:t>
      </w:r>
      <w:r>
        <w:rPr>
          <w:rFonts w:hint="eastAsia" w:eastAsia="宋体" w:cs="Times New Roman"/>
          <w:sz w:val="24"/>
          <w:szCs w:val="24"/>
          <w:highlight w:val="none"/>
        </w:rPr>
        <w:t xml:space="preserve">分）</w:t>
      </w:r>
      <w:r/>
    </w:p>
    <w:tbl>
      <w:tblPr>
        <w:tblStyle w:val="68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8"/>
        <w:gridCol w:w="8254"/>
      </w:tblGrid>
      <w:tr>
        <w:trPr>
          <w:jc w:val="center"/>
          <w:trHeight w:val="621"/>
        </w:trPr>
        <w:tc>
          <w:tcPr>
            <w:tcW w:w="81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评审因素</w:t>
            </w:r>
            <w:r/>
          </w:p>
        </w:tc>
        <w:tc>
          <w:tcPr>
            <w:tcW w:w="418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评审标准</w:t>
            </w:r>
            <w:r/>
          </w:p>
        </w:tc>
      </w:tr>
      <w:tr>
        <w:trPr>
          <w:jc w:val="center"/>
          <w:trHeight w:val="621"/>
        </w:trPr>
        <w:tc>
          <w:tcPr>
            <w:tcW w:w="811" w:type="pct"/>
            <w:vAlign w:val="center"/>
            <w:textDirection w:val="lrTb"/>
            <w:noWrap w:val="false"/>
          </w:tcPr>
          <w:p>
            <w:pPr>
              <w:jc w:val="center"/>
              <w:spacing w:line="480" w:lineRule="exact"/>
              <w:widowControl/>
              <w:rPr>
                <w:rFonts w:ascii="宋体" w:hAnsi="宋体" w:eastAsia="宋体" w:cs="Times New Roman Regular"/>
                <w:color w:val="000000"/>
                <w:sz w:val="24"/>
                <w:highlight w:val="none"/>
              </w:rPr>
            </w:pPr>
            <w:r>
              <w:rPr>
                <w:rFonts w:hint="eastAsia" w:ascii="宋体" w:hAnsi="宋体" w:eastAsia="宋体" w:cs="Times New Roman Regular"/>
                <w:color w:val="000000"/>
                <w:sz w:val="24"/>
                <w:highlight w:val="none"/>
              </w:rPr>
              <w:t xml:space="preserve">技术参数响应</w:t>
            </w:r>
            <w:r/>
          </w:p>
          <w:p>
            <w:pPr>
              <w:jc w:val="center"/>
              <w:spacing w:line="480" w:lineRule="exact"/>
              <w:widowControl/>
              <w:rPr>
                <w:rFonts w:eastAsia="宋体" w:cs="Times New Roman"/>
                <w:highlight w:val="none"/>
              </w:rPr>
            </w:pPr>
            <w:r>
              <w:rPr>
                <w:rFonts w:hint="eastAsia" w:ascii="宋体" w:hAnsi="宋体" w:eastAsia="宋体" w:cs="Times New Roman Regular"/>
                <w:color w:val="000000"/>
                <w:sz w:val="24"/>
                <w:highlight w:val="none"/>
              </w:rPr>
              <w:t xml:space="preserve">（</w:t>
            </w:r>
            <w:r>
              <w:rPr>
                <w:rFonts w:hint="eastAsia" w:ascii="宋体" w:hAnsi="宋体" w:eastAsia="宋体" w:cs="Times New Roman Regular"/>
                <w:color w:val="000000"/>
                <w:sz w:val="24"/>
                <w:highlight w:val="none"/>
                <w:lang w:val="en-US" w:eastAsia="zh-CN"/>
              </w:rPr>
              <w:t xml:space="preserve">3</w:t>
            </w:r>
            <w:r>
              <w:rPr>
                <w:rFonts w:hint="eastAsia" w:ascii="宋体" w:hAnsi="宋体" w:eastAsia="宋体" w:cs="Times New Roman Regular"/>
                <w:color w:val="000000"/>
                <w:sz w:val="24"/>
                <w:highlight w:val="none"/>
              </w:rPr>
              <w:t xml:space="preserve">0分）</w:t>
            </w:r>
            <w:r/>
          </w:p>
        </w:tc>
        <w:tc>
          <w:tcPr>
            <w:tcW w:w="4188" w:type="pct"/>
            <w:vAlign w:val="top"/>
            <w:textDirection w:val="lrTb"/>
            <w:noWrap w:val="false"/>
          </w:tcPr>
          <w:p>
            <w:pPr>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技术参数响应评审基准分</w:t>
            </w:r>
            <w:r>
              <w:rPr>
                <w:rFonts w:hint="eastAsia" w:ascii="宋体" w:hAnsi="宋体" w:eastAsia="宋体" w:cs="Times New Roman"/>
                <w:sz w:val="24"/>
                <w:szCs w:val="24"/>
                <w:highlight w:val="none"/>
                <w:lang w:val="en-US" w:eastAsia="zh-CN"/>
              </w:rPr>
              <w:t xml:space="preserve">30</w:t>
            </w:r>
            <w:r>
              <w:rPr>
                <w:rFonts w:hint="eastAsia" w:ascii="宋体" w:hAnsi="宋体" w:eastAsia="宋体" w:cs="Times New Roman"/>
                <w:sz w:val="24"/>
                <w:szCs w:val="24"/>
                <w:highlight w:val="none"/>
              </w:rPr>
              <w:t xml:space="preserve">分，标注“▲”项的参数每有一项负偏离扣3分</w:t>
            </w:r>
            <w:r>
              <w:rPr>
                <w:rFonts w:hint="eastAsia" w:ascii="宋体" w:hAnsi="宋体" w:eastAsia="宋体" w:cs="Times New Roman"/>
                <w:sz w:val="24"/>
                <w:szCs w:val="24"/>
                <w:highlight w:val="none"/>
                <w:lang w:val="en-US" w:eastAsia="zh-CN"/>
              </w:rPr>
              <w:t xml:space="preserve">,扣完为止</w:t>
            </w:r>
            <w:r>
              <w:rPr>
                <w:rFonts w:hint="eastAsia" w:ascii="宋体" w:hAnsi="宋体" w:eastAsia="宋体" w:cs="Times New Roman"/>
                <w:sz w:val="24"/>
                <w:szCs w:val="24"/>
                <w:highlight w:val="none"/>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Times New Roman"/>
                <w:highlight w:val="none"/>
              </w:rPr>
            </w:pPr>
            <w:r>
              <w:rPr>
                <w:rFonts w:hint="eastAsia" w:ascii="宋体" w:hAnsi="宋体" w:eastAsia="宋体" w:cs="Times New Roman"/>
                <w:b/>
                <w:sz w:val="24"/>
                <w:szCs w:val="24"/>
                <w:highlight w:val="none"/>
              </w:rPr>
              <w:t xml:space="preserve">（投标文件中详细填写技术要求响应及偏离表，须逐条响应。标注“▲”项要求提供证明材料的</w:t>
            </w:r>
            <w:r>
              <w:rPr>
                <w:rFonts w:hint="eastAsia" w:ascii="宋体" w:hAnsi="宋体" w:cs="Times New Roman"/>
                <w:b/>
                <w:sz w:val="24"/>
                <w:szCs w:val="24"/>
                <w:highlight w:val="none"/>
                <w:lang w:eastAsia="zh-CN"/>
              </w:rPr>
              <w:t xml:space="preserve">，</w:t>
            </w:r>
            <w:r>
              <w:rPr>
                <w:rFonts w:hint="eastAsia" w:ascii="宋体" w:hAnsi="宋体" w:eastAsia="宋体" w:cs="Times New Roman"/>
                <w:b/>
                <w:sz w:val="24"/>
                <w:szCs w:val="24"/>
                <w:highlight w:val="none"/>
              </w:rPr>
              <w:t xml:space="preserve">未提供、或提供不全、或所提供材料与招标文件要求不符的视为负偏离。）</w:t>
            </w:r>
            <w:r/>
          </w:p>
        </w:tc>
      </w:tr>
      <w:tr>
        <w:trPr>
          <w:jc w:val="center"/>
          <w:trHeight w:val="621"/>
        </w:trPr>
        <w:tc>
          <w:tcPr>
            <w:tcW w:w="811" w:type="pct"/>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Regular"/>
                <w:color w:val="000000"/>
                <w:sz w:val="24"/>
                <w:highlight w:val="none"/>
              </w:rPr>
            </w:pPr>
            <w:r>
              <w:rPr>
                <w:rFonts w:hint="eastAsia" w:ascii="宋体" w:hAnsi="宋体" w:eastAsia="宋体" w:cs="Times New Roman"/>
                <w:color w:val="000000"/>
                <w:sz w:val="24"/>
                <w:szCs w:val="24"/>
                <w:highlight w:val="none"/>
              </w:rPr>
              <w:t xml:space="preserve">（6分）</w:t>
            </w:r>
            <w:r/>
          </w:p>
        </w:tc>
        <w:tc>
          <w:tcPr>
            <w:tcW w:w="4188" w:type="pct"/>
            <w:vAlign w:val="center"/>
            <w:textDirection w:val="lrTb"/>
            <w:noWrap w:val="false"/>
          </w:tcPr>
          <w:p>
            <w:pPr>
              <w:spacing w:line="440" w:lineRule="exact"/>
              <w:rPr>
                <w:rFonts w:hint="eastAsia" w:ascii="宋体" w:hAnsi="宋体" w:eastAsia="宋体" w:cs="Times New Roman"/>
                <w:b/>
                <w:bCs w:val="0"/>
                <w:color w:val="000000"/>
                <w:sz w:val="24"/>
                <w:szCs w:val="21"/>
                <w:highlight w:val="none"/>
                <w:lang w:eastAsia="zh-CN"/>
              </w:rPr>
            </w:pPr>
            <w:r>
              <w:rPr>
                <w:rFonts w:hint="eastAsia" w:ascii="宋体" w:hAnsi="宋体" w:eastAsia="宋体" w:cs="Times New Roman"/>
                <w:b/>
                <w:bCs w:val="0"/>
                <w:sz w:val="24"/>
                <w:szCs w:val="21"/>
                <w:highlight w:val="none"/>
                <w:lang w:val="zh-CN"/>
              </w:rPr>
              <w:t xml:space="preserve">投标人</w:t>
            </w:r>
            <w:r>
              <w:rPr>
                <w:rFonts w:hint="eastAsia" w:ascii="宋体" w:hAnsi="宋体" w:eastAsia="宋体" w:cs="Times New Roman"/>
                <w:b/>
                <w:bCs w:val="0"/>
                <w:sz w:val="24"/>
                <w:szCs w:val="21"/>
                <w:highlight w:val="none"/>
                <w:lang w:val="en-US" w:eastAsia="zh-CN"/>
              </w:rPr>
              <w:t xml:space="preserve">针对采购</w:t>
            </w:r>
            <w:r>
              <w:rPr>
                <w:rFonts w:hint="eastAsia" w:ascii="宋体" w:hAnsi="宋体" w:eastAsia="宋体" w:cs="Times New Roman"/>
                <w:b/>
                <w:bCs w:val="0"/>
                <w:sz w:val="24"/>
                <w:szCs w:val="21"/>
                <w:highlight w:val="none"/>
                <w:lang w:val="zh-CN"/>
              </w:rPr>
              <w:t xml:space="preserve">需求提供项目实施方案，</w:t>
            </w:r>
            <w:r>
              <w:rPr>
                <w:rFonts w:hint="eastAsia" w:ascii="宋体" w:hAnsi="宋体" w:eastAsia="宋体" w:cs="Times New Roman"/>
                <w:b/>
                <w:bCs w:val="0"/>
                <w:color w:val="000000"/>
                <w:sz w:val="24"/>
                <w:szCs w:val="21"/>
                <w:highlight w:val="none"/>
              </w:rPr>
              <w:t xml:space="preserve">内容包括但不限于组织和实施流程、设备安装方案、进度计划、质量保证措施、紧急预案等</w:t>
            </w:r>
            <w:r>
              <w:rPr>
                <w:rFonts w:hint="eastAsia" w:ascii="宋体" w:hAnsi="宋体" w:eastAsia="宋体" w:cs="Times New Roman"/>
                <w:b/>
                <w:bCs w:val="0"/>
                <w:color w:val="000000"/>
                <w:sz w:val="24"/>
                <w:szCs w:val="21"/>
                <w:highlight w:val="none"/>
                <w:lang w:eastAsia="zh-CN"/>
              </w:rPr>
              <w:t xml:space="preserve">：</w:t>
            </w:r>
            <w:r/>
          </w:p>
          <w:p>
            <w:pPr>
              <w:spacing w:line="44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方案包含上述全部内容，实施流程清晰，安装及进度计划内容详细，措施完善，预案可操作性强，优于或贴合项目需求的</w:t>
            </w:r>
            <w:r>
              <w:rPr>
                <w:rFonts w:hint="eastAsia" w:ascii="宋体" w:hAnsi="宋体" w:eastAsia="宋体" w:cs="Times New Roman"/>
                <w:b/>
                <w:color w:val="000000"/>
                <w:sz w:val="24"/>
                <w:szCs w:val="21"/>
                <w:highlight w:val="none"/>
              </w:rPr>
              <w:t xml:space="preserve">得6分；</w:t>
            </w:r>
            <w:r/>
          </w:p>
          <w:p>
            <w:pPr>
              <w:spacing w:line="440" w:lineRule="exact"/>
              <w:rPr>
                <w:rFonts w:ascii="宋体" w:hAnsi="宋体" w:eastAsia="宋体" w:cs="Times New Roman"/>
                <w:b/>
                <w:color w:val="000000"/>
                <w:sz w:val="24"/>
                <w:szCs w:val="21"/>
                <w:highlight w:val="none"/>
              </w:rPr>
            </w:pPr>
            <w:r>
              <w:rPr>
                <w:rFonts w:hint="eastAsia" w:ascii="宋体" w:hAnsi="宋体" w:eastAsia="宋体" w:cs="Times New Roman"/>
                <w:color w:val="000000"/>
                <w:sz w:val="24"/>
                <w:szCs w:val="21"/>
                <w:highlight w:val="none"/>
              </w:rPr>
              <w:t xml:space="preserve">方案包含上述全部内容，流程较清晰，安装及进度计划内容较详细，有对应措施，预案可操作性较强，较能够满足本项目需求的</w:t>
            </w:r>
            <w:r>
              <w:rPr>
                <w:rFonts w:hint="eastAsia" w:ascii="宋体" w:hAnsi="宋体" w:eastAsia="宋体" w:cs="Times New Roman"/>
                <w:b/>
                <w:color w:val="000000"/>
                <w:sz w:val="24"/>
                <w:szCs w:val="21"/>
                <w:highlight w:val="none"/>
              </w:rPr>
              <w:t xml:space="preserve">得5分；</w:t>
            </w:r>
            <w:r/>
          </w:p>
          <w:p>
            <w:pPr>
              <w:spacing w:line="440" w:lineRule="exact"/>
              <w:rPr>
                <w:rFonts w:ascii="宋体" w:hAnsi="宋体" w:eastAsia="宋体" w:cs="Times New Roman"/>
                <w:b/>
                <w:color w:val="000000"/>
                <w:sz w:val="24"/>
                <w:szCs w:val="21"/>
                <w:highlight w:val="none"/>
              </w:rPr>
            </w:pPr>
            <w:r>
              <w:rPr>
                <w:rFonts w:hint="eastAsia" w:ascii="宋体" w:hAnsi="宋体" w:eastAsia="宋体" w:cs="Times New Roman"/>
                <w:color w:val="000000"/>
                <w:sz w:val="24"/>
                <w:szCs w:val="21"/>
                <w:highlight w:val="none"/>
              </w:rPr>
              <w:t xml:space="preserve">方案基本包含上述部内容，阐述不详细，安装及进度计划内容简单，有对应措施，预案可操作性一般，基本够满足本项目需求的</w:t>
            </w:r>
            <w:r>
              <w:rPr>
                <w:rFonts w:hint="eastAsia" w:ascii="宋体" w:hAnsi="宋体" w:eastAsia="宋体" w:cs="Times New Roman"/>
                <w:b/>
                <w:color w:val="000000"/>
                <w:sz w:val="24"/>
                <w:szCs w:val="21"/>
                <w:highlight w:val="none"/>
              </w:rPr>
              <w:t xml:space="preserve">得3分；</w:t>
            </w:r>
            <w:r/>
          </w:p>
          <w:p>
            <w:pPr>
              <w:spacing w:line="440" w:lineRule="exact"/>
              <w:rPr>
                <w:rFonts w:ascii="宋体" w:hAnsi="宋体" w:eastAsia="宋体" w:cs="Times New Roman"/>
                <w:b/>
                <w:color w:val="000000"/>
                <w:sz w:val="24"/>
                <w:szCs w:val="21"/>
                <w:highlight w:val="none"/>
              </w:rPr>
            </w:pPr>
            <w:r>
              <w:rPr>
                <w:rFonts w:hint="eastAsia" w:ascii="宋体" w:hAnsi="宋体" w:eastAsia="宋体" w:cs="Times New Roman"/>
                <w:color w:val="000000"/>
                <w:sz w:val="24"/>
                <w:szCs w:val="21"/>
                <w:highlight w:val="none"/>
              </w:rPr>
              <w:t xml:space="preserve">上述内容有缺项，内容合理性一般，措施简单粗糙，可操作性不强，基本能够满足本项目需求的</w:t>
            </w:r>
            <w:r>
              <w:rPr>
                <w:rFonts w:hint="eastAsia" w:ascii="宋体" w:hAnsi="宋体" w:eastAsia="宋体" w:cs="Times New Roman"/>
                <w:b/>
                <w:color w:val="000000"/>
                <w:sz w:val="24"/>
                <w:szCs w:val="21"/>
                <w:highlight w:val="none"/>
              </w:rPr>
              <w:t xml:space="preserve">得1分；</w:t>
            </w:r>
            <w:r/>
          </w:p>
          <w:p>
            <w:pPr>
              <w:spacing w:line="480" w:lineRule="exact"/>
              <w:rPr>
                <w:rFonts w:hint="eastAsia" w:ascii="宋体" w:hAnsi="宋体" w:eastAsia="宋体" w:cs="Times New Roman"/>
                <w:b/>
                <w:sz w:val="24"/>
                <w:szCs w:val="24"/>
                <w:highlight w:val="none"/>
              </w:rPr>
            </w:pPr>
            <w:r>
              <w:rPr>
                <w:rFonts w:hint="eastAsia" w:ascii="宋体" w:hAnsi="宋体" w:eastAsia="宋体" w:cs="Times New Roman"/>
                <w:b/>
                <w:bCs/>
                <w:color w:val="000000"/>
                <w:sz w:val="24"/>
                <w:szCs w:val="21"/>
                <w:highlight w:val="none"/>
              </w:rPr>
              <w:t xml:space="preserve">该项未见阐述不得分。</w:t>
            </w:r>
            <w:r/>
          </w:p>
        </w:tc>
      </w:tr>
      <w:tr>
        <w:trPr>
          <w:jc w:val="center"/>
          <w:trHeight w:val="621"/>
        </w:trPr>
        <w:tc>
          <w:tcPr>
            <w:tcW w:w="811" w:type="pct"/>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售后服务方案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Regular"/>
                <w:color w:val="000000"/>
                <w:sz w:val="24"/>
                <w:highlight w:val="none"/>
              </w:rPr>
            </w:pPr>
            <w:r>
              <w:rPr>
                <w:rFonts w:hint="eastAsia" w:ascii="宋体" w:hAnsi="宋体" w:eastAsia="宋体" w:cs="Times New Roman"/>
                <w:color w:val="000000"/>
                <w:sz w:val="24"/>
                <w:szCs w:val="24"/>
                <w:highlight w:val="none"/>
              </w:rPr>
              <w:t xml:space="preserve">（5分）</w:t>
            </w:r>
            <w:r/>
          </w:p>
        </w:tc>
        <w:tc>
          <w:tcPr>
            <w:tcW w:w="4188" w:type="pct"/>
            <w:vAlign w:val="center"/>
            <w:textDirection w:val="lrTb"/>
            <w:noWrap w:val="false"/>
          </w:tcPr>
          <w:p>
            <w:pPr>
              <w:spacing w:line="480" w:lineRule="exact"/>
              <w:rPr>
                <w:rFonts w:ascii="宋体" w:hAnsi="宋体" w:eastAsia="宋体" w:cs="Times New Roman"/>
                <w:b/>
                <w:bCs/>
                <w:color w:val="000000"/>
                <w:sz w:val="24"/>
                <w:szCs w:val="21"/>
                <w:highlight w:val="none"/>
              </w:rPr>
            </w:pPr>
            <w:r>
              <w:rPr>
                <w:rFonts w:hint="eastAsia" w:ascii="宋体" w:hAnsi="宋体" w:eastAsia="宋体" w:cs="Times New Roman"/>
                <w:b/>
                <w:bCs/>
                <w:color w:val="000000"/>
                <w:sz w:val="24"/>
                <w:szCs w:val="21"/>
                <w:highlight w:val="none"/>
              </w:rPr>
              <w:t xml:space="preserve">投标人针对采购需求提供售后服务方案，内容包括但不限于服务内容、响应时间、故障处理、恢复时效、人员力量、支撑保障、服务保障体系等：</w:t>
            </w:r>
            <w:r/>
          </w:p>
          <w:p>
            <w:pPr>
              <w:spacing w:line="480" w:lineRule="exact"/>
              <w:rPr>
                <w:rFonts w:ascii="宋体" w:hAnsi="宋体" w:eastAsia="宋体" w:cs="Times New Roman"/>
                <w:b/>
                <w:color w:val="000000"/>
                <w:sz w:val="24"/>
                <w:szCs w:val="21"/>
                <w:highlight w:val="none"/>
              </w:rPr>
            </w:pPr>
            <w:r>
              <w:rPr>
                <w:rFonts w:hint="eastAsia" w:ascii="宋体" w:hAnsi="宋体" w:eastAsia="宋体" w:cs="Times New Roman"/>
                <w:color w:val="000000"/>
                <w:sz w:val="24"/>
                <w:szCs w:val="21"/>
                <w:highlight w:val="none"/>
              </w:rPr>
              <w:t xml:space="preserve">方案阐述详细，响应时间及故障处理及时，人员配备合理，支撑保障措施完善，具备完善的服务保障体系的</w:t>
            </w:r>
            <w:r>
              <w:rPr>
                <w:rFonts w:hint="eastAsia" w:ascii="宋体" w:hAnsi="宋体" w:eastAsia="宋体" w:cs="Times New Roman"/>
                <w:b/>
                <w:color w:val="000000"/>
                <w:sz w:val="24"/>
                <w:szCs w:val="21"/>
                <w:highlight w:val="none"/>
              </w:rPr>
              <w:t xml:space="preserve">得5分；</w:t>
            </w:r>
            <w:r/>
          </w:p>
          <w:p>
            <w:pPr>
              <w:spacing w:line="48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方案阐述较详细，响应时间及故障处理较及时，人员配备较合理，支撑保障措施较完善，具有一定的服务保障体系的</w:t>
            </w:r>
            <w:r>
              <w:rPr>
                <w:rFonts w:hint="eastAsia" w:ascii="宋体" w:hAnsi="宋体" w:eastAsia="宋体" w:cs="Times New Roman"/>
                <w:b/>
                <w:color w:val="000000"/>
                <w:sz w:val="24"/>
                <w:szCs w:val="21"/>
                <w:highlight w:val="none"/>
              </w:rPr>
              <w:t xml:space="preserve">得4分；</w:t>
            </w:r>
            <w:r/>
          </w:p>
          <w:p>
            <w:pPr>
              <w:spacing w:line="48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方案内容简单粗糙，上述内容有缺项，可实施性一般的</w:t>
            </w:r>
            <w:r>
              <w:rPr>
                <w:rFonts w:hint="eastAsia" w:ascii="宋体" w:hAnsi="宋体" w:eastAsia="宋体" w:cs="Times New Roman"/>
                <w:b/>
                <w:color w:val="000000"/>
                <w:sz w:val="24"/>
                <w:szCs w:val="21"/>
                <w:highlight w:val="none"/>
              </w:rPr>
              <w:t xml:space="preserve">得2分；</w:t>
            </w:r>
            <w:r/>
          </w:p>
          <w:p>
            <w:pPr>
              <w:spacing w:line="480" w:lineRule="exact"/>
              <w:rPr>
                <w:rFonts w:hint="eastAsia" w:ascii="宋体" w:hAnsi="宋体" w:eastAsia="宋体" w:cs="Times New Roman"/>
                <w:b/>
                <w:sz w:val="24"/>
                <w:szCs w:val="24"/>
                <w:highlight w:val="none"/>
              </w:rPr>
            </w:pPr>
            <w:r>
              <w:rPr>
                <w:rFonts w:hint="eastAsia" w:ascii="宋体" w:hAnsi="宋体" w:eastAsia="宋体" w:cs="Times New Roman"/>
                <w:b/>
                <w:bCs/>
                <w:color w:val="000000"/>
                <w:sz w:val="24"/>
                <w:szCs w:val="21"/>
                <w:highlight w:val="none"/>
              </w:rPr>
              <w:t xml:space="preserve">该项未见阐述不得分。</w:t>
            </w:r>
            <w:r/>
          </w:p>
        </w:tc>
      </w:tr>
      <w:tr>
        <w:trPr>
          <w:jc w:val="center"/>
          <w:trHeight w:val="621"/>
        </w:trPr>
        <w:tc>
          <w:tcPr>
            <w:tcW w:w="811" w:type="pct"/>
            <w:vAlign w:val="center"/>
            <w:textDirection w:val="lrTb"/>
            <w:noWrap w:val="false"/>
          </w:tcPr>
          <w:p>
            <w:pPr>
              <w:jc w:val="center"/>
              <w:spacing w:line="360" w:lineRule="auto"/>
              <w:widowControl/>
              <w:rPr>
                <w:rFonts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服务承诺</w:t>
            </w:r>
            <w:r/>
          </w:p>
          <w:p>
            <w:pPr>
              <w:jc w:val="center"/>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宋体"/>
                <w:spacing w:val="-10"/>
                <w:sz w:val="24"/>
                <w:szCs w:val="24"/>
                <w:highlight w:val="none"/>
              </w:rPr>
              <w:t xml:space="preserve">（</w:t>
            </w:r>
            <w:r>
              <w:rPr>
                <w:rFonts w:hint="eastAsia" w:ascii="宋体" w:hAnsi="宋体" w:eastAsia="宋体" w:cs="宋体"/>
                <w:spacing w:val="-10"/>
                <w:sz w:val="24"/>
                <w:szCs w:val="24"/>
                <w:highlight w:val="none"/>
                <w:lang w:val="en-US" w:eastAsia="zh-CN"/>
              </w:rPr>
              <w:t xml:space="preserve">4</w:t>
            </w:r>
            <w:r>
              <w:rPr>
                <w:rFonts w:hint="eastAsia" w:ascii="宋体" w:hAnsi="宋体" w:eastAsia="宋体" w:cs="宋体"/>
                <w:spacing w:val="-10"/>
                <w:sz w:val="24"/>
                <w:szCs w:val="24"/>
                <w:highlight w:val="none"/>
              </w:rPr>
              <w:t xml:space="preserve">分）</w:t>
            </w:r>
            <w:r/>
          </w:p>
        </w:tc>
        <w:tc>
          <w:tcPr>
            <w:tcW w:w="4188" w:type="pct"/>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投标人承诺在售后服务期内遇</w:t>
            </w:r>
            <w:r>
              <w:rPr>
                <w:rFonts w:hint="eastAsia" w:ascii="宋体" w:hAnsi="宋体" w:eastAsia="宋体" w:cs="宋体"/>
                <w:sz w:val="24"/>
                <w:szCs w:val="24"/>
                <w:highlight w:val="none"/>
                <w:lang w:eastAsia="zh-CN"/>
              </w:rPr>
              <w:t xml:space="preserve">重大比赛、</w:t>
            </w:r>
            <w:r>
              <w:rPr>
                <w:rFonts w:hint="eastAsia" w:ascii="宋体" w:hAnsi="宋体" w:eastAsia="宋体" w:cs="宋体"/>
                <w:sz w:val="24"/>
                <w:szCs w:val="24"/>
                <w:highlight w:val="none"/>
              </w:rPr>
              <w:t xml:space="preserve">重大活动或应采购人要求的时间段能够提供技术人员到场保障的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pStyle w:val="711"/>
              <w:ind w:firstLine="0"/>
              <w:spacing w:after="0" w:line="360" w:lineRule="auto"/>
              <w:rPr>
                <w:rFonts w:hint="eastAsia" w:ascii="宋体" w:hAnsi="宋体"/>
                <w:b/>
                <w:bCs/>
                <w:color w:val="000000"/>
                <w:sz w:val="24"/>
                <w:szCs w:val="21"/>
                <w:highlight w:val="none"/>
              </w:rPr>
            </w:pPr>
            <w:r>
              <w:rPr>
                <w:rFonts w:hint="eastAsia" w:ascii="宋体" w:hAnsi="宋体" w:cs="宋体"/>
                <w:b/>
                <w:sz w:val="24"/>
                <w:highlight w:val="none"/>
              </w:rPr>
              <w:t xml:space="preserve">（投标文件需提供承诺函并加盖投标人公章，否则不得分。承诺函格式自拟）</w:t>
            </w:r>
            <w:r/>
          </w:p>
        </w:tc>
      </w:tr>
      <w:tr>
        <w:trPr>
          <w:jc w:val="center"/>
          <w:trHeight w:val="621"/>
        </w:trPr>
        <w:tc>
          <w:tcPr>
            <w:tcW w:w="811" w:type="pct"/>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培训方案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Regular"/>
                <w:color w:val="000000"/>
                <w:sz w:val="24"/>
                <w:highlight w:val="none"/>
              </w:rPr>
            </w:pPr>
            <w:r>
              <w:rPr>
                <w:rFonts w:hint="eastAsia" w:ascii="宋体" w:hAnsi="宋体" w:eastAsia="宋体" w:cs="Times New Roman"/>
                <w:color w:val="000000"/>
                <w:sz w:val="24"/>
                <w:szCs w:val="24"/>
                <w:highlight w:val="none"/>
              </w:rPr>
              <w:t xml:space="preserve">（5分）</w:t>
            </w:r>
            <w:r/>
          </w:p>
        </w:tc>
        <w:tc>
          <w:tcPr>
            <w:tcW w:w="4188" w:type="pct"/>
            <w:vAlign w:val="center"/>
            <w:textDirection w:val="lrTb"/>
            <w:noWrap w:val="false"/>
          </w:tcPr>
          <w:p>
            <w:pPr>
              <w:spacing w:line="480" w:lineRule="exact"/>
              <w:rPr>
                <w:rFonts w:ascii="宋体" w:hAnsi="宋体" w:eastAsia="宋体" w:cs="Times New Roman"/>
                <w:b/>
                <w:bCs/>
                <w:color w:val="000000"/>
                <w:sz w:val="24"/>
                <w:szCs w:val="21"/>
                <w:highlight w:val="none"/>
              </w:rPr>
            </w:pPr>
            <w:r>
              <w:rPr>
                <w:rFonts w:hint="eastAsia" w:ascii="宋体" w:hAnsi="宋体" w:eastAsia="宋体" w:cs="Times New Roman"/>
                <w:b/>
                <w:bCs/>
                <w:color w:val="000000"/>
                <w:sz w:val="24"/>
                <w:szCs w:val="21"/>
                <w:highlight w:val="none"/>
              </w:rPr>
              <w:t xml:space="preserve">投标人</w:t>
            </w:r>
            <w:r>
              <w:rPr>
                <w:rFonts w:hint="eastAsia" w:ascii="宋体" w:hAnsi="宋体" w:eastAsia="宋体" w:cs="Times New Roman"/>
                <w:b/>
                <w:bCs/>
                <w:color w:val="000000"/>
                <w:sz w:val="24"/>
                <w:szCs w:val="21"/>
                <w:highlight w:val="none"/>
                <w:lang w:val="en-US" w:eastAsia="zh-CN"/>
              </w:rPr>
              <w:t xml:space="preserve">针对</w:t>
            </w:r>
            <w:r>
              <w:rPr>
                <w:rFonts w:hint="eastAsia" w:ascii="宋体" w:hAnsi="宋体" w:eastAsia="宋体" w:cs="Times New Roman"/>
                <w:b/>
                <w:bCs/>
                <w:color w:val="000000"/>
                <w:sz w:val="24"/>
                <w:szCs w:val="21"/>
                <w:highlight w:val="none"/>
              </w:rPr>
              <w:t xml:space="preserve">采购需求提供培训方案，内容包括但不限于培训计划、培训内容、培训对象等：</w:t>
            </w:r>
            <w:r/>
          </w:p>
          <w:p>
            <w:pPr>
              <w:spacing w:line="48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内容丰富，科学合理，培训形式多样，具有可操作性的</w:t>
            </w:r>
            <w:r>
              <w:rPr>
                <w:rFonts w:hint="eastAsia" w:ascii="宋体" w:hAnsi="宋体" w:eastAsia="宋体" w:cs="Times New Roman"/>
                <w:b/>
                <w:color w:val="000000"/>
                <w:sz w:val="24"/>
                <w:szCs w:val="21"/>
                <w:highlight w:val="none"/>
              </w:rPr>
              <w:t xml:space="preserve">得5分；</w:t>
            </w:r>
            <w:r/>
          </w:p>
          <w:p>
            <w:pPr>
              <w:spacing w:line="480" w:lineRule="exact"/>
              <w:rPr>
                <w:rFonts w:ascii="宋体" w:hAnsi="宋体" w:eastAsia="宋体" w:cs="Times New Roman"/>
                <w:b/>
                <w:color w:val="000000"/>
                <w:sz w:val="24"/>
                <w:szCs w:val="21"/>
                <w:highlight w:val="none"/>
              </w:rPr>
            </w:pPr>
            <w:r>
              <w:rPr>
                <w:rFonts w:hint="eastAsia" w:ascii="宋体" w:hAnsi="宋体" w:eastAsia="宋体" w:cs="Times New Roman"/>
                <w:color w:val="000000"/>
                <w:sz w:val="24"/>
                <w:szCs w:val="21"/>
                <w:highlight w:val="none"/>
              </w:rPr>
              <w:t xml:space="preserve">内容较丰富，较合理，培训形式较多样，可操作性较强的</w:t>
            </w:r>
            <w:r>
              <w:rPr>
                <w:rFonts w:hint="eastAsia" w:ascii="宋体" w:hAnsi="宋体" w:eastAsia="宋体" w:cs="Times New Roman"/>
                <w:b/>
                <w:color w:val="000000"/>
                <w:sz w:val="24"/>
                <w:szCs w:val="21"/>
                <w:highlight w:val="none"/>
              </w:rPr>
              <w:t xml:space="preserve">得4分；</w:t>
            </w:r>
            <w:r/>
          </w:p>
          <w:p>
            <w:pPr>
              <w:spacing w:line="48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内容简单，合理性一般，形式单一，可操作性一般的</w:t>
            </w:r>
            <w:r>
              <w:rPr>
                <w:rFonts w:hint="eastAsia" w:ascii="宋体" w:hAnsi="宋体" w:eastAsia="宋体" w:cs="Times New Roman"/>
                <w:b/>
                <w:color w:val="000000"/>
                <w:sz w:val="24"/>
                <w:szCs w:val="21"/>
                <w:highlight w:val="none"/>
              </w:rPr>
              <w:t xml:space="preserve">得2分；</w:t>
            </w:r>
            <w:r/>
          </w:p>
          <w:p>
            <w:pPr>
              <w:spacing w:line="480" w:lineRule="exact"/>
              <w:rPr>
                <w:rFonts w:hint="eastAsia" w:ascii="宋体" w:hAnsi="宋体" w:eastAsia="宋体" w:cs="Times New Roman"/>
                <w:b/>
                <w:sz w:val="24"/>
                <w:szCs w:val="24"/>
                <w:highlight w:val="none"/>
              </w:rPr>
            </w:pPr>
            <w:r>
              <w:rPr>
                <w:rFonts w:hint="eastAsia" w:ascii="宋体" w:hAnsi="宋体" w:eastAsia="宋体" w:cs="Times New Roman"/>
                <w:b/>
                <w:bCs/>
                <w:color w:val="000000"/>
                <w:sz w:val="24"/>
                <w:szCs w:val="21"/>
                <w:highlight w:val="none"/>
              </w:rPr>
              <w:t xml:space="preserve">该项未见阐述不得分。</w:t>
            </w:r>
            <w:r/>
          </w:p>
        </w:tc>
      </w:tr>
    </w:tbl>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商务分（2</w:t>
      </w:r>
      <w:r>
        <w:rPr>
          <w:rFonts w:hint="eastAsia" w:eastAsia="宋体" w:cs="Times New Roman"/>
          <w:sz w:val="24"/>
          <w:szCs w:val="24"/>
          <w:highlight w:val="none"/>
          <w:lang w:val="en-US" w:eastAsia="zh-CN"/>
        </w:rPr>
        <w:t xml:space="preserve">0</w:t>
      </w:r>
      <w:r>
        <w:rPr>
          <w:rFonts w:hint="eastAsia" w:eastAsia="宋体" w:cs="Times New Roman"/>
          <w:sz w:val="24"/>
          <w:szCs w:val="24"/>
          <w:highlight w:val="none"/>
        </w:rPr>
        <w:t xml:space="preserve">分）</w:t>
      </w:r>
      <w:r/>
    </w:p>
    <w:p>
      <w:pPr>
        <w:widowControl w:val="off"/>
        <w:rPr>
          <w:rFonts w:hint="default" w:ascii="MS Mincho" w:hAnsi="Calibri" w:eastAsia="宋体" w:cs="Times New Roman"/>
          <w:color w:val="000000"/>
          <w:sz w:val="21"/>
          <w:szCs w:val="24"/>
          <w:highlight w:val="none"/>
          <w:lang w:val="en-US" w:eastAsia="zh-CN" w:bidi="ar-SA"/>
        </w:rPr>
      </w:pPr>
      <w:r>
        <w:rPr>
          <w:rFonts w:hint="default" w:ascii="MS Mincho" w:hAnsi="Calibri" w:eastAsia="宋体" w:cs="Times New Roman"/>
          <w:color w:val="000000"/>
          <w:sz w:val="21"/>
          <w:szCs w:val="24"/>
          <w:highlight w:val="none"/>
          <w:lang w:val="en-US" w:eastAsia="zh-CN" w:bidi="ar-SA"/>
        </w:rPr>
      </w:r>
      <w:r/>
    </w:p>
    <w:tbl>
      <w:tblPr>
        <w:tblStyle w:val="68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8"/>
        <w:gridCol w:w="8254"/>
      </w:tblGrid>
      <w:tr>
        <w:trPr>
          <w:jc w:val="center"/>
          <w:trHeight w:val="621"/>
        </w:trPr>
        <w:tc>
          <w:tcPr>
            <w:tcW w:w="811" w:type="pct"/>
            <w:vAlign w:val="center"/>
            <w:textDirection w:val="lrTb"/>
            <w:noWrap w:val="false"/>
          </w:tcPr>
          <w:p>
            <w:pPr>
              <w:jc w:val="center"/>
              <w:spacing w:line="288" w:lineRule="auto"/>
              <w:rPr>
                <w:rFonts w:hint="eastAsia" w:ascii="宋体" w:hAnsi="宋体" w:eastAsia="宋体" w:cs="宋体"/>
                <w:sz w:val="24"/>
                <w:szCs w:val="24"/>
                <w:highlight w:val="none"/>
                <w:lang w:val="zh-CN"/>
              </w:rPr>
            </w:pPr>
            <w:r/>
            <w:bookmarkStart w:id="32" w:name="OLE_LINK89"/>
            <w:r/>
            <w:bookmarkStart w:id="33" w:name="OLE_LINK88"/>
            <w:r/>
            <w:bookmarkStart w:id="34" w:name="OLE_LINK2"/>
            <w:r>
              <w:rPr>
                <w:rFonts w:hint="eastAsia" w:ascii="宋体" w:hAnsi="宋体" w:eastAsia="宋体" w:cs="宋体"/>
                <w:sz w:val="24"/>
                <w:szCs w:val="24"/>
                <w:highlight w:val="none"/>
                <w:lang w:val="zh-CN"/>
              </w:rPr>
              <w:t xml:space="preserve">履约能力</w:t>
            </w:r>
            <w:r/>
          </w:p>
          <w:p>
            <w:pPr>
              <w:jc w:val="center"/>
              <w:spacing w:line="480" w:lineRule="atLeast"/>
              <w:rPr>
                <w:rFonts w:eastAsia="宋体" w:cs="Times New Roman"/>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rPr>
              <w:t xml:space="preserve">分）</w:t>
            </w:r>
            <w:bookmarkEnd w:id="32"/>
            <w:r/>
            <w:bookmarkEnd w:id="33"/>
            <w:r/>
            <w:r/>
          </w:p>
        </w:tc>
        <w:tc>
          <w:tcPr>
            <w:tcW w:w="4188" w:type="pct"/>
            <w:vAlign w:val="top"/>
            <w:textDirection w:val="lrTb"/>
            <w:noWrap w:val="false"/>
          </w:tcPr>
          <w:p>
            <w:pPr>
              <w:spacing w:line="48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1.投标人具有信息安全管理体系认证证书的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2分</w:t>
            </w:r>
            <w:r>
              <w:rPr>
                <w:rFonts w:hint="eastAsia" w:ascii="宋体" w:hAnsi="宋体" w:eastAsia="宋体" w:cs="Times New Roman"/>
                <w:sz w:val="24"/>
                <w:szCs w:val="24"/>
                <w:highlight w:val="none"/>
              </w:rPr>
              <w:t xml:space="preserve">。</w:t>
            </w:r>
            <w:r/>
          </w:p>
          <w:p>
            <w:pPr>
              <w:spacing w:line="48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投标人具有信息技术服务管理体系认证证书的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分</w:t>
            </w:r>
            <w:r>
              <w:rPr>
                <w:rFonts w:hint="eastAsia" w:ascii="宋体" w:hAnsi="宋体" w:eastAsia="宋体" w:cs="Times New Roman"/>
                <w:sz w:val="24"/>
                <w:szCs w:val="24"/>
                <w:highlight w:val="none"/>
              </w:rPr>
              <w:t xml:space="preserve">。</w:t>
            </w:r>
            <w:r/>
          </w:p>
          <w:p>
            <w:pPr>
              <w:spacing w:line="48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投标人具有质量管理体系认证证书的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分</w:t>
            </w:r>
            <w:r>
              <w:rPr>
                <w:rFonts w:hint="eastAsia" w:ascii="宋体" w:hAnsi="宋体" w:eastAsia="宋体" w:cs="Times New Roman"/>
                <w:sz w:val="24"/>
                <w:szCs w:val="24"/>
                <w:highlight w:val="none"/>
              </w:rPr>
              <w:t xml:space="preserve">。</w:t>
            </w:r>
            <w:r/>
          </w:p>
          <w:p>
            <w:pPr>
              <w:spacing w:line="48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投标人具有职业</w:t>
            </w:r>
            <w:r>
              <w:rPr>
                <w:rFonts w:ascii="宋体" w:hAnsi="宋体" w:eastAsia="宋体" w:cs="Times New Roman"/>
                <w:sz w:val="24"/>
                <w:szCs w:val="24"/>
                <w:highlight w:val="none"/>
              </w:rPr>
              <w:t xml:space="preserve">健康安全管理</w:t>
            </w:r>
            <w:r>
              <w:rPr>
                <w:rFonts w:hint="eastAsia" w:ascii="宋体" w:hAnsi="宋体" w:eastAsia="宋体" w:cs="Times New Roman"/>
                <w:sz w:val="24"/>
                <w:szCs w:val="24"/>
                <w:highlight w:val="none"/>
              </w:rPr>
              <w:t xml:space="preserve">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分</w:t>
            </w:r>
            <w:r>
              <w:rPr>
                <w:rFonts w:hint="eastAsia" w:ascii="宋体" w:hAnsi="宋体" w:eastAsia="宋体" w:cs="Times New Roman"/>
                <w:sz w:val="24"/>
                <w:szCs w:val="24"/>
                <w:highlight w:val="none"/>
              </w:rPr>
              <w:t xml:space="preserve">。</w:t>
            </w:r>
            <w:r/>
          </w:p>
          <w:p>
            <w:pPr>
              <w:spacing w:line="48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投标人具有环境管理体系认证证书的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分</w:t>
            </w:r>
            <w:r>
              <w:rPr>
                <w:rFonts w:hint="eastAsia" w:ascii="宋体" w:hAnsi="宋体" w:eastAsia="宋体" w:cs="Times New Roman"/>
                <w:sz w:val="24"/>
                <w:szCs w:val="24"/>
                <w:highlight w:val="none"/>
              </w:rPr>
              <w:t xml:space="preserve">。</w:t>
            </w:r>
            <w:r/>
          </w:p>
          <w:p>
            <w:pPr>
              <w:spacing w:line="480" w:lineRule="atLeast"/>
              <w:rPr>
                <w:rFonts w:eastAsia="宋体" w:cs="Times New Roman"/>
                <w:highlight w:val="none"/>
              </w:rPr>
            </w:pPr>
            <w:r>
              <w:rPr>
                <w:rFonts w:hint="eastAsia" w:ascii="宋体" w:hAnsi="宋体" w:eastAsia="宋体" w:cs="Times New Roman"/>
                <w:b/>
                <w:bCs/>
                <w:sz w:val="24"/>
                <w:szCs w:val="24"/>
                <w:highlight w:val="none"/>
              </w:rPr>
              <w:t xml:space="preserve">（上述1-</w:t>
            </w:r>
            <w:r>
              <w:rPr>
                <w:rFonts w:ascii="宋体" w:hAnsi="宋体" w:eastAsia="宋体" w:cs="Times New Roman"/>
                <w:b/>
                <w:bCs/>
                <w:sz w:val="24"/>
                <w:szCs w:val="24"/>
                <w:highlight w:val="none"/>
              </w:rPr>
              <w:t xml:space="preserve">5项</w:t>
            </w:r>
            <w:r>
              <w:rPr>
                <w:rFonts w:hint="eastAsia" w:ascii="宋体" w:hAnsi="宋体" w:eastAsia="宋体" w:cs="Times New Roman"/>
                <w:b/>
                <w:bCs/>
                <w:sz w:val="24"/>
                <w:szCs w:val="24"/>
                <w:highlight w:val="none"/>
              </w:rPr>
              <w:t xml:space="preserve">投标</w:t>
            </w:r>
            <w:r>
              <w:rPr>
                <w:rFonts w:ascii="宋体" w:hAnsi="宋体" w:eastAsia="宋体" w:cs="Times New Roman"/>
                <w:b/>
                <w:bCs/>
                <w:sz w:val="24"/>
                <w:szCs w:val="24"/>
                <w:highlight w:val="none"/>
              </w:rPr>
              <w:t xml:space="preserve">文件中提供有效证书扫描件并加盖</w:t>
            </w:r>
            <w:r>
              <w:rPr>
                <w:rFonts w:hint="eastAsia" w:ascii="宋体" w:hAnsi="宋体" w:eastAsia="宋体" w:cs="Times New Roman"/>
                <w:b/>
                <w:bCs/>
                <w:sz w:val="24"/>
                <w:szCs w:val="24"/>
                <w:highlight w:val="none"/>
              </w:rPr>
              <w:t xml:space="preserve">投标人</w:t>
            </w:r>
            <w:r>
              <w:rPr>
                <w:rFonts w:ascii="宋体" w:hAnsi="宋体" w:eastAsia="宋体" w:cs="Times New Roman"/>
                <w:b/>
                <w:bCs/>
                <w:sz w:val="24"/>
                <w:szCs w:val="24"/>
                <w:highlight w:val="none"/>
              </w:rPr>
              <w:t xml:space="preserve">公章，否则不得分）</w:t>
            </w:r>
            <w:r/>
          </w:p>
        </w:tc>
      </w:tr>
      <w:tr>
        <w:trPr>
          <w:jc w:val="center"/>
          <w:trHeight w:val="621"/>
        </w:trPr>
        <w:tc>
          <w:tcPr>
            <w:tcW w:w="811" w:type="pct"/>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项目团队成员</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p>
        </w:tc>
        <w:tc>
          <w:tcPr>
            <w:tcW w:w="4188" w:type="pct"/>
            <w:vAlign w:val="center"/>
            <w:textDirection w:val="lrTb"/>
            <w:noWrap w:val="false"/>
          </w:tcPr>
          <w:p>
            <w:pPr>
              <w:spacing w:line="480" w:lineRule="atLeast"/>
              <w:rPr>
                <w:rFonts w:ascii="宋体" w:hAnsi="宋体" w:eastAsia="宋体" w:cs="Times New Roman"/>
                <w:b/>
                <w:color w:val="000000"/>
                <w:sz w:val="24"/>
                <w:szCs w:val="21"/>
                <w:highlight w:val="none"/>
              </w:rPr>
            </w:pPr>
            <w:r>
              <w:rPr>
                <w:rFonts w:hint="eastAsia" w:ascii="宋体" w:hAnsi="宋体" w:eastAsia="宋体" w:cs="Times New Roman"/>
                <w:color w:val="000000"/>
                <w:sz w:val="24"/>
                <w:szCs w:val="21"/>
                <w:highlight w:val="none"/>
              </w:rPr>
              <w:t xml:space="preserve">1.投标人拟派项目负责人具有信息系统项目管理师</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b/>
                <w:color w:val="000000"/>
                <w:sz w:val="24"/>
                <w:szCs w:val="21"/>
                <w:highlight w:val="none"/>
              </w:rPr>
              <w:t xml:space="preserve">得</w:t>
            </w:r>
            <w:r>
              <w:rPr>
                <w:rFonts w:hint="eastAsia" w:ascii="宋体" w:hAnsi="宋体" w:eastAsia="宋体" w:cs="Times New Roman"/>
                <w:b/>
                <w:color w:val="000000"/>
                <w:sz w:val="24"/>
                <w:szCs w:val="21"/>
                <w:highlight w:val="none"/>
                <w:lang w:val="en-US" w:eastAsia="zh-CN"/>
              </w:rPr>
              <w:t xml:space="preserve">2</w:t>
            </w:r>
            <w:r>
              <w:rPr>
                <w:rFonts w:hint="eastAsia" w:ascii="宋体" w:hAnsi="宋体" w:eastAsia="宋体" w:cs="Times New Roman"/>
                <w:b/>
                <w:color w:val="000000"/>
                <w:sz w:val="24"/>
                <w:szCs w:val="21"/>
                <w:highlight w:val="none"/>
              </w:rPr>
              <w:t xml:space="preserve">分。</w:t>
            </w:r>
            <w:r/>
          </w:p>
          <w:p>
            <w:pPr>
              <w:spacing w:line="44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2.拟派项目团队成员（不包含项目负责人）中具有网络工程师、弱电系统工程师（高级）、注册信息安全专业人员（CISP）、信息安全工程师证书的，每提供一个得1 分，</w:t>
            </w:r>
            <w:r>
              <w:rPr>
                <w:rFonts w:hint="eastAsia" w:ascii="宋体" w:hAnsi="宋体" w:eastAsia="宋体" w:cs="Times New Roman"/>
                <w:b/>
                <w:color w:val="000000"/>
                <w:sz w:val="24"/>
                <w:szCs w:val="21"/>
                <w:highlight w:val="none"/>
              </w:rPr>
              <w:t xml:space="preserve">最高得4分。</w:t>
            </w:r>
            <w:r/>
          </w:p>
          <w:p>
            <w:pPr>
              <w:spacing w:line="480" w:lineRule="atLeast"/>
              <w:rPr>
                <w:rFonts w:ascii="宋体" w:hAnsi="宋体" w:eastAsia="宋体" w:cs="Times New Roman"/>
                <w:b/>
                <w:bCs/>
                <w:sz w:val="24"/>
                <w:szCs w:val="24"/>
                <w:highlight w:val="none"/>
              </w:rPr>
            </w:pPr>
            <w:r>
              <w:rPr>
                <w:rFonts w:hint="eastAsia" w:ascii="宋体" w:hAnsi="宋体" w:eastAsia="宋体" w:cs="Times New Roman"/>
                <w:b/>
                <w:bCs/>
                <w:color w:val="000000"/>
                <w:sz w:val="24"/>
                <w:szCs w:val="21"/>
                <w:highlight w:val="none"/>
              </w:rPr>
              <w:t xml:space="preserve">（上述1-2项投标文件中提供有效证书及2025年1月（含）以来任意一个月由投标人为其缴纳的社保证明材料</w:t>
            </w:r>
            <w:r>
              <w:rPr>
                <w:rFonts w:hint="eastAsia" w:ascii="宋体" w:hAnsi="宋体" w:eastAsia="宋体" w:cs="Times New Roman"/>
                <w:b/>
                <w:bCs/>
                <w:color w:val="000000"/>
                <w:sz w:val="24"/>
                <w:szCs w:val="21"/>
                <w:highlight w:val="none"/>
                <w:lang w:eastAsia="zh-CN"/>
              </w:rPr>
              <w:t xml:space="preserve">扫描件或电子件</w:t>
            </w:r>
            <w:r>
              <w:rPr>
                <w:rFonts w:hint="eastAsia" w:ascii="宋体" w:hAnsi="宋体" w:eastAsia="宋体" w:cs="Times New Roman"/>
                <w:b/>
                <w:bCs/>
                <w:color w:val="000000"/>
                <w:sz w:val="24"/>
                <w:szCs w:val="21"/>
                <w:highlight w:val="none"/>
              </w:rPr>
              <w:t xml:space="preserve">并加盖投标人公章，否则不得分。一人多证</w:t>
            </w:r>
            <w:r>
              <w:rPr>
                <w:rFonts w:hint="eastAsia" w:ascii="宋体" w:hAnsi="宋体" w:eastAsia="宋体" w:cs="Times New Roman"/>
                <w:b/>
                <w:bCs/>
                <w:color w:val="000000"/>
                <w:sz w:val="24"/>
                <w:szCs w:val="21"/>
                <w:highlight w:val="none"/>
                <w:lang w:val="en-US" w:eastAsia="zh-CN"/>
              </w:rPr>
              <w:t xml:space="preserve">只计一次分，</w:t>
            </w:r>
            <w:r>
              <w:rPr>
                <w:rFonts w:hint="eastAsia" w:ascii="宋体" w:hAnsi="宋体" w:eastAsia="宋体" w:cs="Times New Roman"/>
                <w:b/>
                <w:bCs/>
                <w:color w:val="000000"/>
                <w:sz w:val="24"/>
                <w:szCs w:val="21"/>
                <w:highlight w:val="none"/>
              </w:rPr>
              <w:t xml:space="preserve">不</w:t>
            </w:r>
            <w:r>
              <w:rPr>
                <w:rFonts w:hint="eastAsia" w:ascii="宋体" w:hAnsi="宋体" w:eastAsia="宋体" w:cs="Times New Roman"/>
                <w:b/>
                <w:bCs/>
                <w:color w:val="000000"/>
                <w:sz w:val="24"/>
                <w:szCs w:val="21"/>
                <w:highlight w:val="none"/>
                <w:lang w:val="en-US" w:eastAsia="zh-CN"/>
              </w:rPr>
              <w:t xml:space="preserve">累计</w:t>
            </w:r>
            <w:r>
              <w:rPr>
                <w:rFonts w:hint="eastAsia" w:ascii="宋体" w:hAnsi="宋体" w:eastAsia="宋体" w:cs="Times New Roman"/>
                <w:b/>
                <w:bCs/>
                <w:color w:val="000000"/>
                <w:sz w:val="24"/>
                <w:szCs w:val="21"/>
                <w:highlight w:val="none"/>
              </w:rPr>
              <w:t xml:space="preserve">得分）</w:t>
            </w:r>
            <w:bookmarkEnd w:id="34"/>
            <w:r/>
            <w:r/>
          </w:p>
        </w:tc>
      </w:tr>
      <w:tr>
        <w:trPr>
          <w:jc w:val="center"/>
          <w:trHeight w:val="621"/>
        </w:trPr>
        <w:tc>
          <w:tcPr>
            <w:tcW w:w="811" w:type="pct"/>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业绩</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w:t>
            </w:r>
            <w:r/>
          </w:p>
        </w:tc>
        <w:tc>
          <w:tcPr>
            <w:tcW w:w="4188" w:type="pct"/>
            <w:vAlign w:val="center"/>
            <w:textDirection w:val="lrTb"/>
            <w:noWrap w:val="false"/>
          </w:tcPr>
          <w:p>
            <w:pPr>
              <w:spacing w:line="480" w:lineRule="exact"/>
              <w:rPr>
                <w:rFonts w:ascii="宋体" w:hAnsi="宋体" w:eastAsia="宋体" w:cs="Times New Roman"/>
                <w:b/>
                <w:color w:val="000000"/>
                <w:sz w:val="24"/>
                <w:szCs w:val="21"/>
                <w:highlight w:val="none"/>
              </w:rPr>
            </w:pPr>
            <w:r>
              <w:rPr>
                <w:rFonts w:hint="eastAsia" w:ascii="宋体" w:hAnsi="宋体" w:eastAsia="宋体" w:cs="Times New Roman"/>
                <w:color w:val="000000"/>
                <w:sz w:val="24"/>
                <w:szCs w:val="21"/>
                <w:highlight w:val="none"/>
              </w:rPr>
              <w:t xml:space="preserve">自2022年1月1日（含）起以来，以合同签订时间为准，投标人具有类似项目业绩的，每提供一个得2分，</w:t>
            </w:r>
            <w:r>
              <w:rPr>
                <w:rFonts w:hint="eastAsia" w:ascii="宋体" w:hAnsi="宋体" w:eastAsia="宋体" w:cs="Times New Roman"/>
                <w:b/>
                <w:color w:val="000000"/>
                <w:sz w:val="24"/>
                <w:szCs w:val="21"/>
                <w:highlight w:val="none"/>
              </w:rPr>
              <w:t xml:space="preserve">最高得</w:t>
            </w:r>
            <w:r>
              <w:rPr>
                <w:rFonts w:hint="eastAsia" w:ascii="宋体" w:hAnsi="宋体" w:eastAsia="宋体" w:cs="Times New Roman"/>
                <w:b/>
                <w:color w:val="000000"/>
                <w:sz w:val="24"/>
                <w:szCs w:val="21"/>
                <w:highlight w:val="none"/>
                <w:lang w:val="en-US" w:eastAsia="zh-CN"/>
              </w:rPr>
              <w:t xml:space="preserve">4</w:t>
            </w:r>
            <w:r>
              <w:rPr>
                <w:rFonts w:hint="eastAsia" w:ascii="宋体" w:hAnsi="宋体" w:eastAsia="宋体" w:cs="Times New Roman"/>
                <w:b/>
                <w:color w:val="000000"/>
                <w:sz w:val="24"/>
                <w:szCs w:val="21"/>
                <w:highlight w:val="none"/>
              </w:rPr>
              <w:t xml:space="preserve">分。</w:t>
            </w:r>
            <w:r/>
          </w:p>
          <w:p>
            <w:pPr>
              <w:spacing w:line="480" w:lineRule="exact"/>
              <w:rPr>
                <w:rFonts w:ascii="宋体" w:hAnsi="宋体" w:eastAsia="宋体" w:cs="Times New Roman"/>
                <w:color w:val="000000"/>
                <w:sz w:val="24"/>
                <w:szCs w:val="21"/>
                <w:highlight w:val="none"/>
              </w:rPr>
            </w:pPr>
            <w:r>
              <w:rPr>
                <w:rFonts w:hint="eastAsia" w:ascii="宋体" w:hAnsi="宋体" w:eastAsia="宋体" w:cs="Times New Roman"/>
                <w:b/>
                <w:bCs/>
                <w:color w:val="000000"/>
                <w:sz w:val="24"/>
                <w:szCs w:val="21"/>
                <w:highlight w:val="none"/>
              </w:rPr>
              <w:t xml:space="preserve">（投标文件中提供合同</w:t>
            </w:r>
            <w:r>
              <w:rPr>
                <w:rFonts w:hint="eastAsia" w:ascii="宋体" w:hAnsi="宋体" w:eastAsia="宋体" w:cs="Times New Roman"/>
                <w:b/>
                <w:bCs/>
                <w:color w:val="000000"/>
                <w:sz w:val="24"/>
                <w:szCs w:val="21"/>
                <w:highlight w:val="none"/>
                <w:lang w:eastAsia="zh-CN"/>
              </w:rPr>
              <w:t xml:space="preserve">扫描件</w:t>
            </w:r>
            <w:r>
              <w:rPr>
                <w:rFonts w:hint="eastAsia" w:ascii="宋体" w:hAnsi="宋体" w:eastAsia="宋体" w:cs="Times New Roman"/>
                <w:b/>
                <w:bCs/>
                <w:color w:val="000000"/>
                <w:sz w:val="24"/>
                <w:szCs w:val="21"/>
                <w:highlight w:val="none"/>
              </w:rPr>
              <w:t xml:space="preserve">并加盖投标人公章，否则不得分。时间、内容以合同为准。）</w:t>
            </w:r>
            <w:r/>
          </w:p>
        </w:tc>
      </w:tr>
    </w:tbl>
    <w:p>
      <w:pPr>
        <w:ind w:firstLine="480"/>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pStyle w:val="677"/>
        <w:jc w:val="center"/>
        <w:rPr>
          <w:rFonts w:hint="eastAsia" w:ascii="Arial" w:hAnsi="Arial" w:eastAsia="Arial" w:cs="Arial"/>
          <w:b/>
          <w:bCs/>
          <w:highlight w:val="none"/>
        </w:rPr>
      </w:pPr>
      <w:r/>
      <w:bookmarkStart w:id="35" w:name="_Toc9924"/>
      <w:r/>
      <w:bookmarkStart w:id="36" w:name="_Toc5226"/>
      <w:r>
        <w:rPr>
          <w:rFonts w:hint="eastAsia" w:ascii="Arial" w:hAnsi="Arial" w:eastAsia="Arial" w:cs="Arial"/>
          <w:b/>
          <w:bCs/>
          <w:highlight w:val="none"/>
        </w:rPr>
        <w:t xml:space="preserve">第六章  投标文件格式</w:t>
      </w:r>
      <w:bookmarkEnd w:id="35"/>
      <w:r/>
      <w:bookmarkEnd w:id="36"/>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i/>
          <w:sz w:val="36"/>
          <w:szCs w:val="36"/>
          <w:highlight w:val="none"/>
          <w:u w:val="single"/>
        </w:rPr>
        <w:outlineLvl w:val="1"/>
      </w:pPr>
      <w:r>
        <w:rPr>
          <w:rFonts w:hint="eastAsia" w:ascii="宋体" w:hAnsi="宋体" w:eastAsia="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二、具有良好的商业信誉和健全的财务会计制度</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i/>
          <w:sz w:val="24"/>
          <w:szCs w:val="24"/>
          <w:highlight w:val="none"/>
          <w:u w:val="single"/>
        </w:rPr>
        <w:t xml:space="preserve">供应商</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cs="Times New Roman"/>
          <w:sz w:val="24"/>
          <w:szCs w:val="24"/>
          <w:highlight w:val="none"/>
          <w:u w:val="single"/>
          <w:lang w:val="en-US" w:eastAsia="zh-CN"/>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cs="Times New Roman"/>
          <w:sz w:val="24"/>
          <w:szCs w:val="24"/>
          <w:highlight w:val="none"/>
          <w:u w:val="single"/>
          <w:lang w:val="en-US" w:eastAsia="zh-CN"/>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rPr>
        <w:t xml:space="preserve">系</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p>
    <w:p>
      <w:pPr>
        <w:ind w:firstLine="42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8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8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68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i/>
          <w:color w:val="000000"/>
          <w:sz w:val="32"/>
          <w:szCs w:val="32"/>
          <w:highlight w:val="none"/>
          <w:u w:val="single"/>
        </w:rPr>
        <w:outlineLvl w:val="1"/>
      </w:pPr>
      <w:r>
        <w:rPr>
          <w:rFonts w:hint="eastAsia" w:ascii="Arial" w:hAnsi="Arial" w:eastAsia="宋体" w:cs="Arial"/>
          <w:i/>
          <w:iCs/>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致：</w:t>
      </w:r>
      <w:r>
        <w:rPr>
          <w:rFonts w:hint="eastAsia" w:ascii="宋体" w:hAnsi="宋体" w:cs="Times New Roman"/>
          <w:color w:val="000000"/>
          <w:sz w:val="24"/>
          <w:szCs w:val="21"/>
          <w:highlight w:val="none"/>
          <w:lang w:val="en-US" w:eastAsia="zh-CN"/>
        </w:rPr>
        <w:t xml:space="preserve">采购人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，从业人员人，营业收入为万元，资产总额为万元，属于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 （标的名称）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，从业人员人，营业收入为万元，资产总额为万元，属于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rPr>
        <w:t xml:space="preserve">项目编号：，分包号：</w:t>
      </w:r>
      <w:r>
        <w:rPr>
          <w:rFonts w:hint="eastAsia" w:ascii="宋体" w:hAnsi="宋体" w:eastAsia="宋体"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 </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cs="Times New Roman"/>
          <w:color w:val="000000"/>
          <w:sz w:val="24"/>
          <w:szCs w:val="21"/>
          <w:highlight w:val="none"/>
          <w:lang w:eastAsia="zh-CN"/>
        </w:rPr>
        <w:t xml:space="preserve">连云港高级中学</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（项目编号：，分包号：）</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p>
    <w:p>
      <w:pPr>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填报说明：</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4、行数或事项不够，可自行增加。</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bookmarkStart w:id="37" w:name="_Hlt26955054"/>
      <w:r/>
      <w:bookmarkEnd w:id="37"/>
      <w:r>
        <w:rPr>
          <w:rFonts w:hint="eastAsia" w:ascii="Arial" w:hAnsi="Arial" w:eastAsia="宋体"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p>
    <w:tbl>
      <w:tblPr>
        <w:tblStyle w:val="68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highlight w:val="none"/>
              </w:rPr>
            </w:pPr>
            <w:r/>
            <w:bookmarkStart w:id="38" w:name="_Hlt26671372"/>
            <w:r/>
            <w:bookmarkEnd w:id="38"/>
            <w:r/>
            <w:bookmarkStart w:id="39" w:name="_Hlt26955064"/>
            <w:r/>
            <w:bookmarkEnd w:id="39"/>
            <w:r/>
            <w:bookmarkStart w:id="40" w:name="_Hlt26609391"/>
            <w:r/>
            <w:bookmarkEnd w:id="40"/>
            <w:r/>
            <w:bookmarkStart w:id="41" w:name="_Hlt26671343"/>
            <w:r/>
            <w:bookmarkEnd w:id="41"/>
            <w:r/>
            <w:bookmarkStart w:id="42" w:name="_Hlt26955056"/>
            <w:r/>
            <w:bookmarkEnd w:id="42"/>
            <w:r/>
            <w:bookmarkStart w:id="43" w:name="_Hlt26580838"/>
            <w:r/>
            <w:bookmarkEnd w:id="43"/>
            <w:r/>
            <w:bookmarkStart w:id="44" w:name="_Hlt24879081"/>
            <w:r/>
            <w:bookmarkEnd w:id="44"/>
            <w:r/>
            <w:bookmarkStart w:id="45" w:name="_Hlt26782999"/>
            <w:r/>
            <w:bookmarkEnd w:id="45"/>
            <w:r>
              <w:rPr>
                <w:rFonts w:hint="eastAsia" w:ascii="宋体" w:hAnsi="宋体" w:eastAsia="宋体" w:cs="Times New Roman"/>
                <w:color w:val="000000"/>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46" w:name="_格式2__法定代表人授权书"/>
      <w:r/>
      <w:bookmarkEnd w:id="46"/>
      <w:r/>
      <w:bookmarkStart w:id="47" w:name="_Hlt26671374"/>
      <w:r/>
      <w:bookmarkEnd w:id="47"/>
      <w:r/>
      <w:bookmarkStart w:id="48" w:name="_Hlt26609389"/>
      <w:r/>
      <w:bookmarkEnd w:id="48"/>
      <w:r/>
      <w:bookmarkStart w:id="49" w:name="_Hlt26955066"/>
      <w:r/>
      <w:bookmarkEnd w:id="49"/>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rPr>
          <w:rFonts w:ascii="Times New Roman" w:hAnsi="Times New Roman" w:eastAsia="仿宋_GB2312" w:cs="Times New Roman"/>
          <w:color w:val="000000"/>
          <w:sz w:val="24"/>
          <w:szCs w:val="20"/>
          <w:highlight w:val="none"/>
        </w:rPr>
      </w:pPr>
      <w:r>
        <w:rPr>
          <w:rFonts w:hint="eastAsia" w:ascii="宋体" w:hAnsi="宋体" w:eastAsia="宋体" w:cs="宋体"/>
          <w:bCs/>
          <w:i/>
          <w:color w:val="000000"/>
          <w:sz w:val="36"/>
          <w:szCs w:val="36"/>
          <w:highlight w:val="none"/>
          <w:u w:val="single"/>
        </w:rPr>
        <w:t xml:space="preserve">十九、开标一览表</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w:t>
      </w:r>
      <w:r/>
    </w:p>
    <w:tbl>
      <w:tblPr>
        <w:tblStyle w:val="68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p>
    <w:p>
      <w:pPr>
        <w:jc w:val="lef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联系人：联系电话：</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质疑项目的编号：包号：</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p>
    <w:p>
      <w:pPr>
        <w:spacing w:line="500" w:lineRule="exact"/>
        <w:rPr>
          <w:rFonts w:ascii="宋体" w:hAnsi="宋体" w:eastAsia="宋体" w:cs="仿宋"/>
          <w:color w:val="000000"/>
          <w:sz w:val="24"/>
          <w:szCs w:val="24"/>
          <w:highlight w:val="none"/>
        </w:rPr>
      </w:pPr>
      <w:r>
        <w:rPr>
          <w:rFonts w:ascii="宋体" w:hAnsi="宋体" w:eastAsia="宋体" w:cs="仿宋"/>
          <w:color w:val="000000"/>
          <w:sz w:val="24"/>
          <w:szCs w:val="24"/>
          <w:highlight w:val="none"/>
        </w:rPr>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p>
    <w:p>
      <w:pPr>
        <w:spacing w:line="500" w:lineRule="exact"/>
        <w:rPr>
          <w:rFonts w:ascii="宋体" w:hAnsi="宋体" w:eastAsia="宋体" w:cs="仿宋"/>
          <w:color w:val="000000"/>
          <w:sz w:val="24"/>
          <w:szCs w:val="24"/>
          <w:highlight w:val="none"/>
          <w:u w:val="single"/>
        </w:rPr>
      </w:pPr>
      <w:r>
        <w:rPr>
          <w:rFonts w:ascii="宋体" w:hAnsi="宋体" w:eastAsia="宋体" w:cs="仿宋"/>
          <w:color w:val="000000"/>
          <w:sz w:val="24"/>
          <w:szCs w:val="24"/>
          <w:highlight w:val="none"/>
          <w:u w:val="single"/>
        </w:rPr>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ff0000"/>
          <w:sz w:val="24"/>
          <w:szCs w:val="24"/>
          <w:highlight w:val="none"/>
        </w:rPr>
      </w:pPr>
      <w:r>
        <w:rPr>
          <w:rFonts w:hint="eastAsia" w:ascii="宋体" w:hAnsi="宋体" w:eastAsia="宋体" w:cs="Times New Roman"/>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MS Mincho">
    <w:panose1 w:val="02020603050405090304"/>
  </w:font>
  <w:font w:name="Cambria">
    <w:panose1 w:val="02040503050406030204"/>
  </w:font>
  <w:font w:name="Courier New">
    <w:panose1 w:val="02070309020205020404"/>
  </w:font>
  <w:font w:name="Times New Roman Regular">
    <w:panose1 w:val="02020603050405020304"/>
  </w:font>
  <w:font w:name="金山简黑体">
    <w:panose1 w:val="020B05030202020202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896"/>
    <w:uiPriority w:val="0"/>
    <w:qFormat/>
    <w:pPr>
      <w:jc w:val="both"/>
      <w:widowControl w:val="off"/>
    </w:pPr>
    <w:rPr>
      <w:rFonts w:hint="default" w:ascii="Calibri" w:hAnsi="Calibri" w:eastAsia="宋体" w:cs="Times New Roman"/>
      <w:sz w:val="21"/>
      <w:szCs w:val="22"/>
      <w:lang w:val="en-US" w:eastAsia="zh-CN" w:bidi="ar-SA"/>
    </w:rPr>
  </w:style>
  <w:style w:type="paragraph" w:styleId="677">
    <w:name w:val="Heading 1"/>
    <w:basedOn w:val="676"/>
    <w:next w:val="676"/>
    <w:link w:val="717"/>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8"/>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9"/>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0"/>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1"/>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2"/>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4"/>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5"/>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正文首行缩进11"/>
    <w:basedOn w:val="689"/>
    <w:uiPriority w:val="0"/>
    <w:qFormat/>
    <w:pPr>
      <w:ind w:firstLine="200"/>
      <w:spacing w:line="360" w:lineRule="auto"/>
    </w:pPr>
    <w:rPr>
      <w:rFonts w:ascii="仿宋_GB2312" w:hAnsi="Times New Roman" w:eastAsia="仿宋_GB2312" w:cs="Times New Roman"/>
      <w:sz w:val="30"/>
      <w:szCs w:val="30"/>
    </w:rPr>
  </w:style>
  <w:style w:type="paragraph" w:styleId="689" w:customStyle="1">
    <w:name w:val="正文文本11"/>
    <w:basedOn w:val="676"/>
    <w:next w:val="676"/>
    <w:uiPriority w:val="0"/>
    <w:qFormat/>
    <w:rPr>
      <w:rFonts w:ascii="楷体_GB2312" w:hAnsi="Arial" w:eastAsia="楷体_GB2312" w:cs="Times New Roman"/>
      <w:sz w:val="28"/>
      <w:szCs w:val="28"/>
      <w:lang w:eastAsia="en-US"/>
    </w:rPr>
  </w:style>
  <w:style w:type="paragraph" w:styleId="690">
    <w:name w:val="toc 7"/>
    <w:basedOn w:val="676"/>
    <w:next w:val="676"/>
    <w:uiPriority w:val="39"/>
    <w:unhideWhenUsed/>
    <w:qFormat/>
    <w:pPr>
      <w:ind w:left="1701" w:right="0" w:firstLine="0"/>
      <w:spacing w:after="57"/>
    </w:pPr>
  </w:style>
  <w:style w:type="paragraph" w:styleId="691">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annotation text"/>
    <w:basedOn w:val="676"/>
    <w:uiPriority w:val="99"/>
    <w:semiHidden/>
    <w:unhideWhenUsed/>
    <w:qFormat/>
    <w:pPr>
      <w:jc w:val="left"/>
    </w:pPr>
  </w:style>
  <w:style w:type="paragraph" w:styleId="693">
    <w:name w:val="Body Text"/>
    <w:basedOn w:val="676"/>
    <w:next w:val="676"/>
    <w:uiPriority w:val="0"/>
    <w:qFormat/>
    <w:rPr>
      <w:rFonts w:ascii="金山简黑体" w:hAnsi="Courier New" w:eastAsia="金山简黑体"/>
      <w:b/>
      <w:spacing w:val="-8"/>
      <w:sz w:val="44"/>
      <w:szCs w:val="20"/>
    </w:rPr>
  </w:style>
  <w:style w:type="paragraph" w:styleId="694">
    <w:name w:val="Body Text Indent"/>
    <w:uiPriority w:val="0"/>
    <w:qFormat/>
    <w:pPr>
      <w:ind w:left="420"/>
      <w:jc w:val="both"/>
      <w:spacing w:after="120"/>
      <w:widowControl w:val="off"/>
    </w:pPr>
    <w:rPr>
      <w:rFonts w:hint="default" w:ascii="Calibri" w:hAnsi="Calibri" w:eastAsia="宋体" w:cs="Times New Roman"/>
      <w:sz w:val="21"/>
      <w:szCs w:val="22"/>
      <w:lang w:val="en-US" w:eastAsia="zh-CN" w:bidi="ar-SA"/>
    </w:rPr>
  </w:style>
  <w:style w:type="paragraph" w:styleId="695">
    <w:name w:val="toc 5"/>
    <w:basedOn w:val="676"/>
    <w:next w:val="676"/>
    <w:uiPriority w:val="39"/>
    <w:unhideWhenUsed/>
    <w:qFormat/>
    <w:pPr>
      <w:ind w:left="1134" w:right="0" w:firstLine="0"/>
      <w:spacing w:after="57"/>
    </w:pPr>
  </w:style>
  <w:style w:type="paragraph" w:styleId="696">
    <w:name w:val="toc 3"/>
    <w:basedOn w:val="676"/>
    <w:next w:val="676"/>
    <w:uiPriority w:val="39"/>
    <w:unhideWhenUsed/>
    <w:qFormat/>
    <w:pPr>
      <w:ind w:left="567" w:right="0" w:firstLine="0"/>
      <w:spacing w:after="57"/>
    </w:pPr>
  </w:style>
  <w:style w:type="paragraph" w:styleId="697">
    <w:name w:val="toc 8"/>
    <w:basedOn w:val="676"/>
    <w:next w:val="676"/>
    <w:uiPriority w:val="39"/>
    <w:unhideWhenUsed/>
    <w:qFormat/>
    <w:pPr>
      <w:ind w:left="1984" w:right="0" w:firstLine="0"/>
      <w:spacing w:after="57"/>
    </w:pPr>
  </w:style>
  <w:style w:type="paragraph" w:styleId="698">
    <w:name w:val="Date"/>
    <w:basedOn w:val="676"/>
    <w:next w:val="676"/>
    <w:uiPriority w:val="0"/>
    <w:qFormat/>
    <w:rPr>
      <w:sz w:val="24"/>
      <w:szCs w:val="20"/>
    </w:rPr>
  </w:style>
  <w:style w:type="paragraph" w:styleId="699">
    <w:name w:val="endnote text"/>
    <w:basedOn w:val="676"/>
    <w:link w:val="863"/>
    <w:uiPriority w:val="99"/>
    <w:semiHidden/>
    <w:unhideWhenUsed/>
    <w:qFormat/>
    <w:pPr>
      <w:spacing w:after="0" w:line="240" w:lineRule="auto"/>
    </w:pPr>
    <w:rPr>
      <w:sz w:val="20"/>
    </w:rPr>
  </w:style>
  <w:style w:type="paragraph" w:styleId="700">
    <w:name w:val="Footer"/>
    <w:basedOn w:val="676"/>
    <w:link w:val="736"/>
    <w:uiPriority w:val="99"/>
    <w:unhideWhenUsed/>
    <w:qFormat/>
    <w:pPr>
      <w:spacing w:after="0" w:line="240" w:lineRule="auto"/>
      <w:tabs>
        <w:tab w:val="center" w:pos="7143" w:leader="none"/>
        <w:tab w:val="right" w:pos="14287" w:leader="none"/>
      </w:tabs>
    </w:pPr>
  </w:style>
  <w:style w:type="paragraph" w:styleId="701">
    <w:name w:val="Header"/>
    <w:basedOn w:val="676"/>
    <w:link w:val="734"/>
    <w:uiPriority w:val="99"/>
    <w:unhideWhenUsed/>
    <w:qFormat/>
    <w:pPr>
      <w:spacing w:after="0" w:line="240" w:lineRule="auto"/>
      <w:tabs>
        <w:tab w:val="center" w:pos="7143" w:leader="none"/>
        <w:tab w:val="right" w:pos="14287" w:leader="none"/>
      </w:tabs>
    </w:pPr>
  </w:style>
  <w:style w:type="paragraph" w:styleId="702">
    <w:name w:val="toc 1"/>
    <w:basedOn w:val="676"/>
    <w:next w:val="676"/>
    <w:uiPriority w:val="39"/>
    <w:unhideWhenUsed/>
    <w:qFormat/>
    <w:pPr>
      <w:ind w:left="0" w:right="0" w:firstLine="0"/>
      <w:spacing w:after="57"/>
    </w:pPr>
  </w:style>
  <w:style w:type="paragraph" w:styleId="703">
    <w:name w:val="toc 4"/>
    <w:basedOn w:val="676"/>
    <w:next w:val="676"/>
    <w:uiPriority w:val="39"/>
    <w:unhideWhenUsed/>
    <w:qFormat/>
    <w:pPr>
      <w:ind w:left="850" w:right="0" w:firstLine="0"/>
      <w:spacing w:after="57"/>
    </w:pPr>
  </w:style>
  <w:style w:type="paragraph" w:styleId="704">
    <w:name w:val="Subtitle"/>
    <w:basedOn w:val="676"/>
    <w:next w:val="676"/>
    <w:link w:val="729"/>
    <w:uiPriority w:val="11"/>
    <w:qFormat/>
    <w:pPr>
      <w:spacing w:before="200" w:after="200"/>
    </w:pPr>
    <w:rPr>
      <w:sz w:val="24"/>
      <w:szCs w:val="24"/>
    </w:rPr>
  </w:style>
  <w:style w:type="paragraph" w:styleId="705">
    <w:name w:val="footnote text"/>
    <w:basedOn w:val="676"/>
    <w:link w:val="862"/>
    <w:uiPriority w:val="99"/>
    <w:semiHidden/>
    <w:unhideWhenUsed/>
    <w:qFormat/>
    <w:pPr>
      <w:spacing w:after="40" w:line="240" w:lineRule="auto"/>
    </w:pPr>
    <w:rPr>
      <w:sz w:val="18"/>
    </w:rPr>
  </w:style>
  <w:style w:type="paragraph" w:styleId="706">
    <w:name w:val="toc 6"/>
    <w:basedOn w:val="676"/>
    <w:next w:val="676"/>
    <w:uiPriority w:val="39"/>
    <w:unhideWhenUsed/>
    <w:qFormat/>
    <w:pPr>
      <w:ind w:left="1417" w:right="0" w:firstLine="0"/>
      <w:spacing w:after="57"/>
    </w:pPr>
  </w:style>
  <w:style w:type="paragraph" w:styleId="707">
    <w:name w:val="table of figures"/>
    <w:basedOn w:val="676"/>
    <w:next w:val="676"/>
    <w:uiPriority w:val="99"/>
    <w:unhideWhenUsed/>
    <w:qFormat/>
    <w:pPr>
      <w:spacing w:after="0" w:afterAutospacing="0"/>
    </w:pPr>
  </w:style>
  <w:style w:type="paragraph" w:styleId="708">
    <w:name w:val="toc 2"/>
    <w:basedOn w:val="676"/>
    <w:next w:val="676"/>
    <w:uiPriority w:val="39"/>
    <w:unhideWhenUsed/>
    <w:qFormat/>
    <w:pPr>
      <w:ind w:left="283" w:right="0" w:firstLine="0"/>
      <w:spacing w:after="57"/>
    </w:pPr>
  </w:style>
  <w:style w:type="paragraph" w:styleId="709">
    <w:name w:val="toc 9"/>
    <w:basedOn w:val="676"/>
    <w:next w:val="676"/>
    <w:uiPriority w:val="39"/>
    <w:unhideWhenUsed/>
    <w:qFormat/>
    <w:pPr>
      <w:ind w:left="2268" w:right="0" w:firstLine="0"/>
      <w:spacing w:after="57"/>
    </w:pPr>
  </w:style>
  <w:style w:type="paragraph" w:styleId="710">
    <w:name w:val="Title"/>
    <w:basedOn w:val="676"/>
    <w:next w:val="676"/>
    <w:link w:val="728"/>
    <w:uiPriority w:val="10"/>
    <w:qFormat/>
    <w:pPr>
      <w:contextualSpacing/>
      <w:spacing w:before="300" w:after="200"/>
    </w:pPr>
    <w:rPr>
      <w:sz w:val="48"/>
      <w:szCs w:val="48"/>
    </w:rPr>
  </w:style>
  <w:style w:type="paragraph" w:styleId="711">
    <w:name w:val="Body Text First Indent"/>
    <w:uiPriority w:val="99"/>
    <w:qFormat/>
    <w:pPr>
      <w:ind w:firstLine="420"/>
      <w:jc w:val="both"/>
      <w:widowControl w:val="off"/>
    </w:pPr>
    <w:rPr>
      <w:rFonts w:hint="default" w:ascii="Calibri" w:hAnsi="Calibri" w:eastAsia="宋体" w:cs="Times New Roman"/>
      <w:b/>
      <w:bCs/>
      <w:spacing w:val="20"/>
      <w:sz w:val="56"/>
      <w:szCs w:val="24"/>
      <w:lang w:val="en-US" w:eastAsia="zh-CN" w:bidi="ar-SA"/>
    </w:rPr>
  </w:style>
  <w:style w:type="paragraph" w:styleId="712">
    <w:name w:val="Body Text First Indent 2"/>
    <w:uiPriority w:val="99"/>
    <w:unhideWhenUsed/>
    <w:qFormat/>
    <w:pPr>
      <w:ind w:left="420" w:firstLine="420"/>
      <w:jc w:val="both"/>
      <w:spacing w:after="120"/>
      <w:widowControl w:val="off"/>
    </w:pPr>
    <w:rPr>
      <w:rFonts w:hint="default" w:ascii="Calibri" w:hAnsi="Calibri" w:eastAsia="宋体" w:cs="Times New Roman"/>
      <w:sz w:val="21"/>
      <w:szCs w:val="22"/>
      <w:lang w:val="en-US" w:eastAsia="zh-CN" w:bidi="ar-SA"/>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character" w:styleId="717" w:customStyle="1">
    <w:name w:val="Heading 1 Char"/>
    <w:link w:val="677"/>
    <w:uiPriority w:val="9"/>
    <w:qFormat/>
    <w:rPr>
      <w:rFonts w:ascii="Arial" w:hAnsi="Arial" w:eastAsia="Arial" w:cs="Arial"/>
      <w:sz w:val="40"/>
      <w:szCs w:val="40"/>
    </w:rPr>
  </w:style>
  <w:style w:type="character" w:styleId="718" w:customStyle="1">
    <w:name w:val="Heading 2 Char"/>
    <w:link w:val="678"/>
    <w:uiPriority w:val="9"/>
    <w:qFormat/>
    <w:rPr>
      <w:rFonts w:ascii="Arial" w:hAnsi="Arial" w:eastAsia="Arial" w:cs="Arial"/>
      <w:sz w:val="34"/>
    </w:rPr>
  </w:style>
  <w:style w:type="character" w:styleId="719" w:customStyle="1">
    <w:name w:val="Heading 3 Char"/>
    <w:link w:val="679"/>
    <w:uiPriority w:val="9"/>
    <w:qFormat/>
    <w:rPr>
      <w:rFonts w:ascii="Arial" w:hAnsi="Arial" w:eastAsia="Arial" w:cs="Arial"/>
      <w:sz w:val="30"/>
      <w:szCs w:val="30"/>
    </w:rPr>
  </w:style>
  <w:style w:type="character" w:styleId="720" w:customStyle="1">
    <w:name w:val="Heading 4 Char"/>
    <w:link w:val="680"/>
    <w:uiPriority w:val="9"/>
    <w:qFormat/>
    <w:rPr>
      <w:rFonts w:ascii="Arial" w:hAnsi="Arial" w:eastAsia="Arial" w:cs="Arial"/>
      <w:b/>
      <w:bCs/>
      <w:sz w:val="26"/>
      <w:szCs w:val="26"/>
    </w:rPr>
  </w:style>
  <w:style w:type="character" w:styleId="721" w:customStyle="1">
    <w:name w:val="Heading 5 Char"/>
    <w:link w:val="681"/>
    <w:uiPriority w:val="9"/>
    <w:qFormat/>
    <w:rPr>
      <w:rFonts w:ascii="Arial" w:hAnsi="Arial" w:eastAsia="Arial" w:cs="Arial"/>
      <w:b/>
      <w:bCs/>
      <w:sz w:val="24"/>
      <w:szCs w:val="24"/>
    </w:rPr>
  </w:style>
  <w:style w:type="character" w:styleId="722" w:customStyle="1">
    <w:name w:val="Heading 6 Char"/>
    <w:link w:val="682"/>
    <w:uiPriority w:val="9"/>
    <w:qFormat/>
    <w:rPr>
      <w:rFonts w:ascii="Arial" w:hAnsi="Arial" w:eastAsia="Arial" w:cs="Arial"/>
      <w:b/>
      <w:bCs/>
      <w:sz w:val="22"/>
      <w:szCs w:val="22"/>
    </w:rPr>
  </w:style>
  <w:style w:type="character" w:styleId="723" w:customStyle="1">
    <w:name w:val="Heading 7 Char"/>
    <w:link w:val="683"/>
    <w:uiPriority w:val="9"/>
    <w:qFormat/>
    <w:rPr>
      <w:rFonts w:ascii="Arial" w:hAnsi="Arial" w:eastAsia="Arial" w:cs="Arial"/>
      <w:b/>
      <w:bCs/>
      <w:i/>
      <w:iCs/>
      <w:sz w:val="22"/>
      <w:szCs w:val="22"/>
    </w:rPr>
  </w:style>
  <w:style w:type="character" w:styleId="724" w:customStyle="1">
    <w:name w:val="Heading 8 Char"/>
    <w:link w:val="684"/>
    <w:uiPriority w:val="9"/>
    <w:qFormat/>
    <w:rPr>
      <w:rFonts w:ascii="Arial" w:hAnsi="Arial" w:eastAsia="Arial" w:cs="Arial"/>
      <w:i/>
      <w:iCs/>
      <w:sz w:val="22"/>
      <w:szCs w:val="22"/>
    </w:rPr>
  </w:style>
  <w:style w:type="character" w:styleId="725" w:customStyle="1">
    <w:name w:val="Heading 9 Char"/>
    <w:link w:val="685"/>
    <w:uiPriority w:val="9"/>
    <w:qFormat/>
    <w:rPr>
      <w:rFonts w:ascii="Arial" w:hAnsi="Arial" w:eastAsia="Arial" w:cs="Arial"/>
      <w:i/>
      <w:iCs/>
      <w:sz w:val="21"/>
      <w:szCs w:val="21"/>
    </w:rPr>
  </w:style>
  <w:style w:type="paragraph" w:styleId="726">
    <w:name w:val="List Paragraph"/>
    <w:basedOn w:val="676"/>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link w:val="710"/>
    <w:uiPriority w:val="10"/>
    <w:qFormat/>
    <w:rPr>
      <w:sz w:val="48"/>
      <w:szCs w:val="48"/>
    </w:rPr>
  </w:style>
  <w:style w:type="character" w:styleId="729" w:customStyle="1">
    <w:name w:val="Subtitle Char"/>
    <w:link w:val="704"/>
    <w:uiPriority w:val="11"/>
    <w:qFormat/>
    <w:rPr>
      <w:sz w:val="24"/>
      <w:szCs w:val="24"/>
    </w:rPr>
  </w:style>
  <w:style w:type="paragraph" w:styleId="730">
    <w:name w:val="Quote"/>
    <w:basedOn w:val="676"/>
    <w:next w:val="676"/>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6"/>
    <w:next w:val="676"/>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701"/>
    <w:uiPriority w:val="99"/>
    <w:qFormat/>
  </w:style>
  <w:style w:type="character" w:styleId="735" w:customStyle="1">
    <w:name w:val="Footer Char"/>
    <w:link w:val="700"/>
    <w:uiPriority w:val="99"/>
    <w:qFormat/>
  </w:style>
  <w:style w:type="character" w:styleId="736" w:customStyle="1">
    <w:name w:val="Caption Char"/>
    <w:link w:val="700"/>
    <w:uiPriority w:val="99"/>
    <w:qFormat/>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705"/>
    <w:uiPriority w:val="99"/>
    <w:qFormat/>
    <w:rPr>
      <w:sz w:val="18"/>
    </w:rPr>
  </w:style>
  <w:style w:type="character" w:styleId="863" w:customStyle="1">
    <w:name w:val="Endnote Text Char"/>
    <w:link w:val="699"/>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标题 11"/>
    <w:basedOn w:val="676"/>
    <w:next w:val="676"/>
    <w:link w:val="871"/>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866" w:customStyle="1">
    <w:name w:val="标题 21"/>
    <w:basedOn w:val="676"/>
    <w:next w:val="676"/>
    <w:link w:val="872"/>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867" w:customStyle="1">
    <w:name w:val="标题 31"/>
    <w:basedOn w:val="676"/>
    <w:next w:val="676"/>
    <w:link w:val="873"/>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68" w:customStyle="1">
    <w:name w:val="默认段落字体1"/>
    <w:link w:val="676"/>
    <w:uiPriority w:val="0"/>
    <w:qFormat/>
    <w:rPr>
      <w:rFonts w:ascii="Times New Roman" w:hAnsi="Times New Roman" w:eastAsia="宋体" w:cs="Times New Roman"/>
    </w:rPr>
  </w:style>
  <w:style w:type="table" w:styleId="869" w:customStyle="1">
    <w:name w:val="普通表格1"/>
    <w:uiPriority w:val="0"/>
    <w:qFormat/>
    <w:rPr>
      <w:rFonts w:ascii="Times New Roman" w:hAnsi="Times New Roman" w:eastAsia="宋体" w:cs="Times New Roman"/>
    </w:rPr>
    <w:tblPr/>
  </w:style>
  <w:style w:type="paragraph" w:styleId="870"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871" w:customStyle="1">
    <w:name w:val="标题 1 Char"/>
    <w:basedOn w:val="868"/>
    <w:link w:val="865"/>
    <w:uiPriority w:val="0"/>
    <w:qFormat/>
    <w:rPr>
      <w:rFonts w:ascii="Times New Roman" w:hAnsi="Times New Roman" w:eastAsia="宋体" w:cs="Times New Roman"/>
      <w:b/>
      <w:bCs/>
      <w:sz w:val="44"/>
      <w:szCs w:val="44"/>
    </w:rPr>
  </w:style>
  <w:style w:type="character" w:styleId="872" w:customStyle="1">
    <w:name w:val="标题 2 Char"/>
    <w:basedOn w:val="868"/>
    <w:link w:val="866"/>
    <w:uiPriority w:val="0"/>
    <w:qFormat/>
    <w:rPr>
      <w:rFonts w:ascii="Cambria" w:hAnsi="Cambria" w:eastAsia="宋体" w:cs="Times New Roman"/>
      <w:b/>
      <w:bCs/>
      <w:sz w:val="32"/>
      <w:szCs w:val="32"/>
    </w:rPr>
  </w:style>
  <w:style w:type="character" w:styleId="873" w:customStyle="1">
    <w:name w:val="标题 3 Char"/>
    <w:basedOn w:val="868"/>
    <w:link w:val="867"/>
    <w:uiPriority w:val="0"/>
    <w:qFormat/>
    <w:rPr>
      <w:rFonts w:ascii="Times New Roman" w:hAnsi="Times New Roman" w:eastAsia="宋体" w:cs="Times New Roman"/>
      <w:b/>
      <w:bCs/>
      <w:sz w:val="32"/>
      <w:szCs w:val="32"/>
    </w:rPr>
  </w:style>
  <w:style w:type="paragraph" w:styleId="874" w:customStyle="1">
    <w:name w:val="文档结构图1"/>
    <w:basedOn w:val="676"/>
    <w:link w:val="875"/>
    <w:uiPriority w:val="0"/>
    <w:qFormat/>
    <w:rPr>
      <w:rFonts w:ascii="宋体" w:hAnsi="Times New Roman" w:eastAsia="宋体" w:cs="Times New Roman"/>
      <w:sz w:val="18"/>
      <w:szCs w:val="18"/>
    </w:rPr>
  </w:style>
  <w:style w:type="character" w:styleId="875" w:customStyle="1">
    <w:name w:val="文档结构图 Char"/>
    <w:basedOn w:val="868"/>
    <w:link w:val="874"/>
    <w:uiPriority w:val="0"/>
    <w:qFormat/>
    <w:rPr>
      <w:rFonts w:ascii="宋体" w:hAnsi="Times New Roman" w:eastAsia="宋体" w:cs="Times New Roman"/>
      <w:sz w:val="18"/>
      <w:szCs w:val="18"/>
    </w:rPr>
  </w:style>
  <w:style w:type="paragraph" w:styleId="876" w:customStyle="1">
    <w:name w:val="批注文字1"/>
    <w:basedOn w:val="676"/>
    <w:link w:val="877"/>
    <w:uiPriority w:val="0"/>
    <w:qFormat/>
    <w:pPr>
      <w:ind w:firstLine="922"/>
      <w:jc w:val="left"/>
      <w:spacing w:line="360" w:lineRule="auto"/>
    </w:pPr>
    <w:rPr>
      <w:rFonts w:ascii="Times New Roman" w:hAnsi="Times New Roman" w:eastAsia="宋体" w:cs="Times New Roman"/>
      <w:szCs w:val="24"/>
    </w:rPr>
  </w:style>
  <w:style w:type="character" w:styleId="877" w:customStyle="1">
    <w:name w:val="批注文字 Char"/>
    <w:basedOn w:val="868"/>
    <w:link w:val="876"/>
    <w:uiPriority w:val="0"/>
    <w:qFormat/>
    <w:rPr>
      <w:rFonts w:ascii="Times New Roman" w:hAnsi="Times New Roman" w:eastAsia="宋体" w:cs="Times New Roman"/>
      <w:szCs w:val="24"/>
    </w:rPr>
  </w:style>
  <w:style w:type="paragraph" w:styleId="878" w:customStyle="1">
    <w:name w:val="正文文本1"/>
    <w:basedOn w:val="676"/>
    <w:next w:val="676"/>
    <w:link w:val="879"/>
    <w:uiPriority w:val="0"/>
    <w:qFormat/>
    <w:pPr>
      <w:spacing w:after="120"/>
    </w:pPr>
    <w:rPr>
      <w:rFonts w:ascii="Calibri" w:hAnsi="Calibri" w:eastAsia="宋体" w:cs="Times New Roman"/>
    </w:rPr>
  </w:style>
  <w:style w:type="character" w:styleId="879" w:customStyle="1">
    <w:name w:val="正文文本 Char"/>
    <w:basedOn w:val="868"/>
    <w:link w:val="878"/>
    <w:uiPriority w:val="0"/>
    <w:qFormat/>
    <w:rPr>
      <w:rFonts w:ascii="Calibri" w:hAnsi="Calibri" w:eastAsia="宋体" w:cs="Times New Roman"/>
    </w:rPr>
  </w:style>
  <w:style w:type="paragraph" w:styleId="880" w:customStyle="1">
    <w:name w:val="正文文本缩进1"/>
    <w:basedOn w:val="676"/>
    <w:link w:val="881"/>
    <w:uiPriority w:val="0"/>
    <w:qFormat/>
    <w:pPr>
      <w:ind w:left="420"/>
      <w:spacing w:after="120"/>
    </w:pPr>
    <w:rPr>
      <w:rFonts w:ascii="Times New Roman" w:hAnsi="Times New Roman" w:eastAsia="宋体" w:cs="Times New Roman"/>
      <w:szCs w:val="24"/>
    </w:rPr>
  </w:style>
  <w:style w:type="character" w:styleId="881" w:customStyle="1">
    <w:name w:val="正文文本缩进 Char"/>
    <w:basedOn w:val="868"/>
    <w:link w:val="880"/>
    <w:uiPriority w:val="0"/>
    <w:qFormat/>
    <w:rPr>
      <w:rFonts w:ascii="Times New Roman" w:hAnsi="Times New Roman" w:eastAsia="宋体" w:cs="Times New Roman"/>
      <w:szCs w:val="24"/>
    </w:rPr>
  </w:style>
  <w:style w:type="paragraph" w:styleId="882" w:customStyle="1">
    <w:name w:val="纯文本1"/>
    <w:basedOn w:val="676"/>
    <w:link w:val="883"/>
    <w:uiPriority w:val="0"/>
    <w:qFormat/>
    <w:rPr>
      <w:rFonts w:ascii="宋体" w:hAnsi="Courier New" w:eastAsia="宋体" w:cs="Courier New"/>
      <w:szCs w:val="21"/>
    </w:rPr>
  </w:style>
  <w:style w:type="character" w:styleId="883" w:customStyle="1">
    <w:name w:val="纯文本 Char"/>
    <w:basedOn w:val="868"/>
    <w:link w:val="882"/>
    <w:uiPriority w:val="0"/>
    <w:qFormat/>
    <w:rPr>
      <w:rFonts w:ascii="宋体" w:hAnsi="Courier New" w:eastAsia="宋体" w:cs="Courier New"/>
      <w:szCs w:val="21"/>
    </w:rPr>
  </w:style>
  <w:style w:type="paragraph" w:styleId="884" w:customStyle="1">
    <w:name w:val="日期1"/>
    <w:basedOn w:val="676"/>
    <w:next w:val="676"/>
    <w:link w:val="885"/>
    <w:uiPriority w:val="0"/>
    <w:qFormat/>
    <w:pPr>
      <w:ind w:left="100"/>
    </w:pPr>
    <w:rPr>
      <w:rFonts w:ascii="Times New Roman" w:hAnsi="Times New Roman" w:eastAsia="宋体" w:cs="Times New Roman"/>
    </w:rPr>
  </w:style>
  <w:style w:type="character" w:styleId="885" w:customStyle="1">
    <w:name w:val="日期 Char"/>
    <w:basedOn w:val="868"/>
    <w:link w:val="884"/>
    <w:uiPriority w:val="0"/>
    <w:qFormat/>
    <w:rPr>
      <w:rFonts w:ascii="Times New Roman" w:hAnsi="Times New Roman" w:eastAsia="宋体" w:cs="Times New Roman"/>
    </w:rPr>
  </w:style>
  <w:style w:type="paragraph" w:styleId="886" w:customStyle="1">
    <w:name w:val="批注框文本1"/>
    <w:basedOn w:val="676"/>
    <w:link w:val="887"/>
    <w:uiPriority w:val="0"/>
    <w:qFormat/>
    <w:rPr>
      <w:rFonts w:ascii="Times New Roman" w:hAnsi="Times New Roman" w:eastAsia="宋体" w:cs="Times New Roman"/>
      <w:sz w:val="18"/>
      <w:szCs w:val="18"/>
    </w:rPr>
  </w:style>
  <w:style w:type="character" w:styleId="887" w:customStyle="1">
    <w:name w:val="批注框文本 Char"/>
    <w:basedOn w:val="868"/>
    <w:link w:val="886"/>
    <w:uiPriority w:val="0"/>
    <w:qFormat/>
    <w:rPr>
      <w:rFonts w:ascii="Times New Roman" w:hAnsi="Times New Roman" w:eastAsia="宋体" w:cs="Times New Roman"/>
      <w:sz w:val="18"/>
      <w:szCs w:val="18"/>
    </w:rPr>
  </w:style>
  <w:style w:type="paragraph" w:styleId="888" w:customStyle="1">
    <w:name w:val="页脚1"/>
    <w:basedOn w:val="676"/>
    <w:link w:val="88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89" w:customStyle="1">
    <w:name w:val="页脚 Char"/>
    <w:basedOn w:val="868"/>
    <w:link w:val="888"/>
    <w:uiPriority w:val="0"/>
    <w:qFormat/>
    <w:rPr>
      <w:rFonts w:ascii="Times New Roman" w:hAnsi="Times New Roman" w:eastAsia="宋体" w:cs="Times New Roman"/>
      <w:sz w:val="18"/>
      <w:szCs w:val="18"/>
    </w:rPr>
  </w:style>
  <w:style w:type="paragraph" w:styleId="890" w:customStyle="1">
    <w:name w:val="页眉1"/>
    <w:basedOn w:val="676"/>
    <w:link w:val="89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1" w:customStyle="1">
    <w:name w:val="页眉 Char"/>
    <w:basedOn w:val="868"/>
    <w:link w:val="890"/>
    <w:uiPriority w:val="0"/>
    <w:qFormat/>
    <w:rPr>
      <w:rFonts w:ascii="Times New Roman" w:hAnsi="Times New Roman" w:eastAsia="宋体" w:cs="Times New Roman"/>
      <w:sz w:val="18"/>
      <w:szCs w:val="18"/>
    </w:rPr>
  </w:style>
  <w:style w:type="paragraph" w:styleId="892" w:customStyle="1">
    <w:name w:val="目录 11"/>
    <w:basedOn w:val="676"/>
    <w:next w:val="676"/>
    <w:uiPriority w:val="0"/>
    <w:qFormat/>
    <w:pPr>
      <w:jc w:val="center"/>
      <w:tabs>
        <w:tab w:val="right" w:pos="8296" w:leader="dot"/>
      </w:tabs>
    </w:pPr>
    <w:rPr>
      <w:rFonts w:ascii="黑体" w:hAnsi="黑体" w:eastAsia="黑体" w:cs="Times New Roman"/>
      <w:sz w:val="44"/>
      <w:szCs w:val="44"/>
    </w:rPr>
  </w:style>
  <w:style w:type="paragraph" w:styleId="893" w:customStyle="1">
    <w:name w:val="普通(网站)1"/>
    <w:basedOn w:val="676"/>
    <w:uiPriority w:val="0"/>
    <w:qFormat/>
    <w:rPr>
      <w:rFonts w:ascii="Times New Roman" w:hAnsi="Times New Roman" w:eastAsia="宋体" w:cs="Times New Roman"/>
      <w:sz w:val="24"/>
    </w:rPr>
  </w:style>
  <w:style w:type="table" w:styleId="894" w:customStyle="1">
    <w:name w:val="网格型1"/>
    <w:basedOn w:val="869"/>
    <w:uiPriority w:val="0"/>
    <w:qFormat/>
    <w:rPr>
      <w:rFonts w:ascii="Times New Roman" w:hAnsi="Times New Roman" w:eastAsia="宋体" w:cs="Times New Roman"/>
    </w:rPr>
    <w:tblPr/>
  </w:style>
  <w:style w:type="character" w:styleId="895" w:customStyle="1">
    <w:name w:val="超链接1"/>
    <w:link w:val="676"/>
    <w:uiPriority w:val="0"/>
    <w:qFormat/>
    <w:rPr>
      <w:rFonts w:ascii="Times New Roman" w:hAnsi="Times New Roman" w:eastAsia="宋体" w:cs="Times New Roman"/>
      <w:color w:val="0000ff"/>
      <w:u w:val="none"/>
    </w:rPr>
  </w:style>
  <w:style w:type="character" w:styleId="896" w:customStyle="1">
    <w:name w:val="批注引用1"/>
    <w:link w:val="676"/>
    <w:uiPriority w:val="0"/>
    <w:qFormat/>
    <w:rPr>
      <w:rFonts w:ascii="Times New Roman" w:hAnsi="Times New Roman" w:eastAsia="宋体" w:cs="Times New Roman"/>
      <w:sz w:val="21"/>
      <w:szCs w:val="21"/>
    </w:rPr>
  </w:style>
  <w:style w:type="paragraph" w:styleId="8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8" w:customStyle="1">
    <w:name w:val="列出段落1"/>
    <w:basedOn w:val="676"/>
    <w:uiPriority w:val="0"/>
    <w:qFormat/>
    <w:pPr>
      <w:ind w:firstLine="420"/>
    </w:pPr>
    <w:rPr>
      <w:rFonts w:ascii="Times New Roman" w:hAnsi="Times New Roman" w:eastAsia="宋体" w:cs="Times New Roman"/>
      <w:szCs w:val="21"/>
    </w:rPr>
  </w:style>
  <w:style w:type="paragraph" w:styleId="899" w:customStyle="1">
    <w:name w:val="无间隔1"/>
    <w:basedOn w:val="676"/>
    <w:uiPriority w:val="0"/>
    <w:qFormat/>
    <w:rPr>
      <w:rFonts w:ascii="Times New Roman" w:hAnsi="Times New Roman" w:eastAsia="宋体" w:cs="Times New Roman"/>
    </w:rPr>
  </w:style>
  <w:style w:type="character" w:styleId="900" w:customStyle="1">
    <w:name w:val="font11"/>
    <w:uiPriority w:val="0"/>
    <w:qFormat/>
    <w:rPr>
      <w:rFonts w:hint="eastAsia" w:ascii="宋体" w:hAnsi="宋体" w:eastAsia="宋体" w:cs="宋体"/>
      <w:color w:val="000000"/>
      <w:sz w:val="20"/>
      <w:szCs w:val="20"/>
      <w:u w:val="none"/>
    </w:rPr>
  </w:style>
  <w:style w:type="character" w:styleId="901" w:customStyle="1">
    <w:name w:val="font81"/>
    <w:uiPriority w:val="0"/>
    <w:qFormat/>
    <w:rPr>
      <w:rFonts w:hint="default" w:ascii="Times New Roman" w:hAnsi="Times New Roman" w:cs="Times New Roman"/>
      <w:color w:val="000000"/>
      <w:sz w:val="20"/>
      <w:szCs w:val="20"/>
      <w:u w:val="none"/>
    </w:rPr>
  </w:style>
  <w:style w:type="character" w:styleId="902" w:customStyle="1">
    <w:name w:val="font01"/>
    <w:uiPriority w:val="0"/>
    <w:qFormat/>
    <w:rPr>
      <w:rFonts w:hint="eastAsia" w:ascii="宋体" w:hAnsi="宋体" w:eastAsia="宋体" w:cs="宋体"/>
      <w:color w:val="000000"/>
      <w:sz w:val="20"/>
      <w:szCs w:val="20"/>
      <w:u w:val="none"/>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刘家成</cp:lastModifiedBy>
  <cp:revision>8</cp:revision>
  <dcterms:created xsi:type="dcterms:W3CDTF">2024-07-15T08:29:00Z</dcterms:created>
  <dcterms:modified xsi:type="dcterms:W3CDTF">2025-10-31T07:00:49Z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eyJoZGlkIjoiMzAzOGM5MmE3MDNjMmFjMWI3ODc4YmRhNjNlNTU2N2QiLCJ1c2VySWQiOiI0MzY5OTAxMzUifQ==</vt:lpwstr>
  </property>
  <property fmtid="{D5CDD505-2E9C-101B-9397-08002B2CF9AE}" pid="3" name="KSOProductBuildVer">
    <vt:lpwstr>2052-12.1.0.23125</vt:lpwstr>
  </property>
  <property fmtid="{D5CDD505-2E9C-101B-9397-08002B2CF9AE}" pid="4" name="ICV">
    <vt:lpwstr>70B4B8148C6743EFA6F32A9768058B30_13</vt:lpwstr>
  </property>
</Properties>
</file>